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47A5A724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 xml:space="preserve">Ward </w:t>
      </w:r>
      <w:r w:rsidR="006D5BDC">
        <w:rPr>
          <w:rFonts w:cs="Arial"/>
          <w:b/>
          <w:bCs/>
        </w:rPr>
        <w:t>3</w:t>
      </w:r>
      <w:r w:rsidRPr="007C2FA1">
        <w:rPr>
          <w:rFonts w:cs="Arial"/>
          <w:b/>
          <w:bCs/>
        </w:rPr>
        <w:t xml:space="preserve"> – </w:t>
      </w:r>
      <w:r w:rsidR="006D5BDC">
        <w:rPr>
          <w:rFonts w:cs="Arial"/>
          <w:b/>
          <w:bCs/>
        </w:rPr>
        <w:t>Denny &amp; Banknock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1C340A33" w:rsidR="000805EB" w:rsidRPr="00DD6ADA" w:rsidRDefault="004259E5">
      <w:pPr>
        <w:rPr>
          <w:rFonts w:cs="Arial"/>
        </w:rPr>
      </w:pPr>
      <w:r w:rsidRPr="00DD6ADA">
        <w:rPr>
          <w:rFonts w:cs="Arial"/>
        </w:rPr>
        <w:t>T</w:t>
      </w:r>
      <w:r w:rsidR="000805EB" w:rsidRPr="00DD6ADA">
        <w:rPr>
          <w:rFonts w:cs="Arial"/>
        </w:rPr>
        <w:t xml:space="preserve">he main revisions in </w:t>
      </w:r>
      <w:r w:rsidR="006D5BDC">
        <w:rPr>
          <w:rFonts w:cs="Arial"/>
        </w:rPr>
        <w:t>Denny &amp; Banknock</w:t>
      </w:r>
      <w:r w:rsidR="00AD54B2" w:rsidRPr="00DD6ADA">
        <w:rPr>
          <w:rFonts w:cs="Arial"/>
        </w:rPr>
        <w:t xml:space="preserve"> </w:t>
      </w:r>
      <w:r w:rsidR="000805EB" w:rsidRPr="00DD6ADA">
        <w:rPr>
          <w:rFonts w:cs="Arial"/>
        </w:rPr>
        <w:t>are:</w:t>
      </w:r>
    </w:p>
    <w:p w14:paraId="643CE223" w14:textId="5D284D6F" w:rsidR="009B2D15" w:rsidRPr="00DD6ADA" w:rsidRDefault="009B2D15" w:rsidP="009B2D15">
      <w:pPr>
        <w:rPr>
          <w:rFonts w:cs="Arial"/>
        </w:rPr>
      </w:pPr>
      <w:r w:rsidRPr="00DD6ADA">
        <w:rPr>
          <w:rFonts w:cs="Arial"/>
        </w:rPr>
        <w:t xml:space="preserve">You can view the Returning Officer’s Proposal here - </w:t>
      </w:r>
      <w:hyperlink r:id="rId8" w:history="1">
        <w:r w:rsidR="00DD6ADA" w:rsidRPr="009B2A2A">
          <w:rPr>
            <w:rStyle w:val="Hyperlink"/>
            <w:rFonts w:eastAsia="Times New Roman"/>
          </w:rPr>
          <w:t xml:space="preserve">Ward </w:t>
        </w:r>
        <w:r w:rsidR="006D5BDC" w:rsidRPr="009B2A2A">
          <w:rPr>
            <w:rStyle w:val="Hyperlink"/>
            <w:rFonts w:eastAsia="Times New Roman"/>
          </w:rPr>
          <w:t>3</w:t>
        </w:r>
        <w:r w:rsidR="00DD6ADA" w:rsidRPr="009B2A2A">
          <w:rPr>
            <w:rStyle w:val="Hyperlink"/>
            <w:rFonts w:eastAsia="Times New Roman"/>
          </w:rPr>
          <w:t xml:space="preserve"> Polling Consultation</w:t>
        </w:r>
      </w:hyperlink>
      <w:r w:rsidRPr="00DD6ADA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05C5E366" w14:textId="26B0334E" w:rsidR="000805EB" w:rsidRPr="007C2FA1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Remove allocation of </w:t>
      </w:r>
      <w:proofErr w:type="spellStart"/>
      <w:r w:rsidR="009B2A2A">
        <w:rPr>
          <w:rFonts w:cs="Arial"/>
        </w:rPr>
        <w:t>Nethermains</w:t>
      </w:r>
      <w:proofErr w:type="spellEnd"/>
      <w:r w:rsidR="00611ABB">
        <w:rPr>
          <w:rFonts w:cs="Arial"/>
        </w:rPr>
        <w:t xml:space="preserve"> Primary School</w:t>
      </w:r>
    </w:p>
    <w:p w14:paraId="3174680A" w14:textId="3C2237F3" w:rsidR="000805EB" w:rsidRPr="007C2FA1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 xml:space="preserve">Include allocation of </w:t>
      </w:r>
      <w:r w:rsidR="009B2A2A">
        <w:rPr>
          <w:rFonts w:cs="Arial"/>
        </w:rPr>
        <w:t>the Denny Centre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64B85284" w14:textId="5D1F9351" w:rsidR="000805EB" w:rsidRPr="007C2FA1" w:rsidRDefault="00044279" w:rsidP="000805EB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No changes</w:t>
      </w:r>
    </w:p>
    <w:p w14:paraId="76C0C05E" w14:textId="77777777" w:rsidR="00712F59" w:rsidRPr="007C2FA1" w:rsidRDefault="00712F59" w:rsidP="00BA57EE">
      <w:pPr>
        <w:rPr>
          <w:rFonts w:cs="Arial"/>
        </w:rPr>
      </w:pPr>
    </w:p>
    <w:p w14:paraId="33C89A94" w14:textId="4673838D" w:rsidR="000532CB" w:rsidRPr="007C2FA1" w:rsidRDefault="000532CB" w:rsidP="000532CB">
      <w:pPr>
        <w:rPr>
          <w:rFonts w:cs="Arial"/>
        </w:rPr>
      </w:pPr>
      <w:r w:rsidRPr="007C2FA1">
        <w:rPr>
          <w:rFonts w:cs="Arial"/>
        </w:rPr>
        <w:t xml:space="preserve">The distance from household to polling place following the revisions in </w:t>
      </w:r>
      <w:r>
        <w:rPr>
          <w:rFonts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Denny &amp; Banknock</w:t>
      </w:r>
      <w:r w:rsidRPr="007C2FA1">
        <w:rPr>
          <w:rFonts w:cs="Arial"/>
        </w:rPr>
        <w:t xml:space="preserve"> remain consistent with the other areas in Falkirk where over 95% of households are within 1,500m of their polling place.</w:t>
      </w:r>
    </w:p>
    <w:p w14:paraId="3DD207E0" w14:textId="77777777" w:rsidR="009B2D15" w:rsidRPr="007C2FA1" w:rsidRDefault="009B2D15" w:rsidP="00BA57EE">
      <w:pPr>
        <w:rPr>
          <w:rFonts w:cs="Arial"/>
        </w:rPr>
      </w:pPr>
    </w:p>
    <w:p w14:paraId="7AB73D11" w14:textId="1AE73B7D" w:rsidR="009B2D15" w:rsidRPr="007C2FA1" w:rsidRDefault="009B2D15" w:rsidP="009B2D15">
      <w:pPr>
        <w:pStyle w:val="Caption"/>
        <w:keepNext/>
        <w:rPr>
          <w:rFonts w:cs="Arial"/>
          <w:i w:val="0"/>
          <w:iCs w:val="0"/>
          <w:sz w:val="20"/>
          <w:szCs w:val="20"/>
        </w:rPr>
      </w:pPr>
      <w:r w:rsidRPr="007C2FA1">
        <w:rPr>
          <w:rFonts w:cs="Arial"/>
          <w:i w:val="0"/>
          <w:iCs w:val="0"/>
          <w:sz w:val="20"/>
          <w:szCs w:val="20"/>
        </w:rPr>
        <w:t xml:space="preserve">Table </w:t>
      </w:r>
      <w:r w:rsidRPr="007C2FA1">
        <w:rPr>
          <w:rFonts w:cs="Arial"/>
          <w:i w:val="0"/>
          <w:iCs w:val="0"/>
          <w:sz w:val="20"/>
          <w:szCs w:val="20"/>
        </w:rPr>
        <w:fldChar w:fldCharType="begin"/>
      </w:r>
      <w:r w:rsidRPr="007C2FA1">
        <w:rPr>
          <w:rFonts w:cs="Arial"/>
          <w:i w:val="0"/>
          <w:iCs w:val="0"/>
          <w:sz w:val="20"/>
          <w:szCs w:val="20"/>
        </w:rPr>
        <w:instrText xml:space="preserve"> SEQ Table \* ARABIC </w:instrText>
      </w:r>
      <w:r w:rsidRPr="007C2FA1">
        <w:rPr>
          <w:rFonts w:cs="Arial"/>
          <w:i w:val="0"/>
          <w:iCs w:val="0"/>
          <w:sz w:val="20"/>
          <w:szCs w:val="20"/>
        </w:rPr>
        <w:fldChar w:fldCharType="separate"/>
      </w:r>
      <w:r w:rsidRPr="007C2FA1">
        <w:rPr>
          <w:rFonts w:cs="Arial"/>
          <w:i w:val="0"/>
          <w:iCs w:val="0"/>
          <w:noProof/>
          <w:sz w:val="20"/>
          <w:szCs w:val="20"/>
        </w:rPr>
        <w:t>1</w:t>
      </w:r>
      <w:r w:rsidRPr="007C2FA1">
        <w:rPr>
          <w:rFonts w:cs="Arial"/>
          <w:i w:val="0"/>
          <w:iCs w:val="0"/>
          <w:sz w:val="20"/>
          <w:szCs w:val="20"/>
        </w:rPr>
        <w:fldChar w:fldCharType="end"/>
      </w:r>
      <w:r w:rsidRPr="007C2FA1">
        <w:rPr>
          <w:rFonts w:cs="Arial"/>
          <w:i w:val="0"/>
          <w:iCs w:val="0"/>
          <w:sz w:val="20"/>
          <w:szCs w:val="20"/>
        </w:rPr>
        <w:t xml:space="preserve"> </w:t>
      </w:r>
      <w:r w:rsidR="00CF3AAC" w:rsidRPr="00CF3AAC">
        <w:rPr>
          <w:rFonts w:cs="Arial"/>
          <w:i w:val="0"/>
          <w:iCs w:val="0"/>
          <w:sz w:val="20"/>
          <w:szCs w:val="20"/>
        </w:rPr>
        <w:t>shows the percentage of households within a straight-line distance to their allocated polling place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B2D15" w:rsidRPr="007C2FA1" w14:paraId="79AA6D14" w14:textId="77777777" w:rsidTr="00CC5E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</w:tcPr>
          <w:p w14:paraId="69D4912C" w14:textId="0B6CF27B" w:rsidR="009B2D15" w:rsidRPr="007C2FA1" w:rsidRDefault="009B2D15" w:rsidP="009B2D15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Distance (km)</w:t>
            </w:r>
          </w:p>
        </w:tc>
        <w:tc>
          <w:tcPr>
            <w:tcW w:w="2254" w:type="dxa"/>
            <w:noWrap/>
          </w:tcPr>
          <w:p w14:paraId="52E51027" w14:textId="3FAE9850" w:rsidR="009B2D15" w:rsidRPr="007C2FA1" w:rsidRDefault="000532CB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Denny &amp; Banknock</w:t>
            </w:r>
          </w:p>
        </w:tc>
        <w:tc>
          <w:tcPr>
            <w:tcW w:w="2254" w:type="dxa"/>
            <w:noWrap/>
          </w:tcPr>
          <w:p w14:paraId="38A97C17" w14:textId="59252F56" w:rsidR="009B2D15" w:rsidRPr="007C2FA1" w:rsidRDefault="000532CB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Denny &amp; Banknock</w:t>
            </w:r>
            <w:r w:rsidR="00CC5E0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9B2D15"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(cumulative)</w:t>
            </w:r>
          </w:p>
        </w:tc>
        <w:tc>
          <w:tcPr>
            <w:tcW w:w="2254" w:type="dxa"/>
            <w:noWrap/>
          </w:tcPr>
          <w:p w14:paraId="590A429D" w14:textId="1A7DD599" w:rsidR="009B2D15" w:rsidRPr="007C2FA1" w:rsidRDefault="009B2D15" w:rsidP="009B2D1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Falkirk (cumulative)</w:t>
            </w:r>
          </w:p>
        </w:tc>
      </w:tr>
      <w:tr w:rsidR="008E070A" w:rsidRPr="007C2FA1" w14:paraId="0CBDD830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80F1D1B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</w:t>
            </w:r>
          </w:p>
        </w:tc>
        <w:tc>
          <w:tcPr>
            <w:tcW w:w="2254" w:type="dxa"/>
            <w:noWrap/>
            <w:hideMark/>
          </w:tcPr>
          <w:p w14:paraId="130481AE" w14:textId="7912F23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13.35%</w:t>
            </w:r>
          </w:p>
        </w:tc>
        <w:tc>
          <w:tcPr>
            <w:tcW w:w="2254" w:type="dxa"/>
            <w:noWrap/>
            <w:hideMark/>
          </w:tcPr>
          <w:p w14:paraId="2EEF9F7E" w14:textId="514ACE1B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13.3%</w:t>
            </w:r>
          </w:p>
        </w:tc>
        <w:tc>
          <w:tcPr>
            <w:tcW w:w="2254" w:type="dxa"/>
            <w:noWrap/>
            <w:hideMark/>
          </w:tcPr>
          <w:p w14:paraId="39C66FDA" w14:textId="34FB5FBE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19.0%</w:t>
            </w:r>
          </w:p>
        </w:tc>
      </w:tr>
      <w:tr w:rsidR="008E070A" w:rsidRPr="007C2FA1" w14:paraId="70512CE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A1B62AE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  <w:tc>
          <w:tcPr>
            <w:tcW w:w="2254" w:type="dxa"/>
            <w:noWrap/>
            <w:hideMark/>
          </w:tcPr>
          <w:p w14:paraId="36F0C206" w14:textId="274E19F5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31.75%</w:t>
            </w:r>
          </w:p>
        </w:tc>
        <w:tc>
          <w:tcPr>
            <w:tcW w:w="2254" w:type="dxa"/>
            <w:noWrap/>
            <w:hideMark/>
          </w:tcPr>
          <w:p w14:paraId="4D50238B" w14:textId="7DD1C0A3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45.1%</w:t>
            </w:r>
          </w:p>
        </w:tc>
        <w:tc>
          <w:tcPr>
            <w:tcW w:w="2254" w:type="dxa"/>
            <w:noWrap/>
            <w:hideMark/>
          </w:tcPr>
          <w:p w14:paraId="1670614B" w14:textId="68CC4534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53.1%</w:t>
            </w:r>
          </w:p>
        </w:tc>
      </w:tr>
      <w:tr w:rsidR="008E070A" w:rsidRPr="007C2FA1" w14:paraId="511EEEF6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534454C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0.75</w:t>
            </w:r>
          </w:p>
        </w:tc>
        <w:tc>
          <w:tcPr>
            <w:tcW w:w="2254" w:type="dxa"/>
            <w:noWrap/>
            <w:hideMark/>
          </w:tcPr>
          <w:p w14:paraId="2FB366C3" w14:textId="18D164E1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20.19%</w:t>
            </w:r>
          </w:p>
        </w:tc>
        <w:tc>
          <w:tcPr>
            <w:tcW w:w="2254" w:type="dxa"/>
            <w:noWrap/>
            <w:hideMark/>
          </w:tcPr>
          <w:p w14:paraId="107A2687" w14:textId="0E31F11B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65.3%</w:t>
            </w:r>
          </w:p>
        </w:tc>
        <w:tc>
          <w:tcPr>
            <w:tcW w:w="2254" w:type="dxa"/>
            <w:noWrap/>
            <w:hideMark/>
          </w:tcPr>
          <w:p w14:paraId="3924BACC" w14:textId="3DEFB21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74.7%</w:t>
            </w:r>
          </w:p>
        </w:tc>
      </w:tr>
      <w:tr w:rsidR="008E070A" w:rsidRPr="007C2FA1" w14:paraId="08B7A38E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C23ED1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2254" w:type="dxa"/>
            <w:noWrap/>
            <w:hideMark/>
          </w:tcPr>
          <w:p w14:paraId="16484724" w14:textId="5AF181C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15.30%</w:t>
            </w:r>
          </w:p>
        </w:tc>
        <w:tc>
          <w:tcPr>
            <w:tcW w:w="2254" w:type="dxa"/>
            <w:noWrap/>
            <w:hideMark/>
          </w:tcPr>
          <w:p w14:paraId="6DDDE37A" w14:textId="6320F0FE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80.6%</w:t>
            </w:r>
          </w:p>
        </w:tc>
        <w:tc>
          <w:tcPr>
            <w:tcW w:w="2254" w:type="dxa"/>
            <w:noWrap/>
            <w:hideMark/>
          </w:tcPr>
          <w:p w14:paraId="746CB062" w14:textId="4529F03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86.5%</w:t>
            </w:r>
          </w:p>
        </w:tc>
      </w:tr>
      <w:tr w:rsidR="008E070A" w:rsidRPr="007C2FA1" w14:paraId="058AC8B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080A2D1F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1.25</w:t>
            </w:r>
          </w:p>
        </w:tc>
        <w:tc>
          <w:tcPr>
            <w:tcW w:w="2254" w:type="dxa"/>
            <w:noWrap/>
            <w:hideMark/>
          </w:tcPr>
          <w:p w14:paraId="264E81D5" w14:textId="06C8021D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11.70%</w:t>
            </w:r>
          </w:p>
        </w:tc>
        <w:tc>
          <w:tcPr>
            <w:tcW w:w="2254" w:type="dxa"/>
            <w:noWrap/>
            <w:hideMark/>
          </w:tcPr>
          <w:p w14:paraId="2CD78F1D" w14:textId="739E2658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92.3%</w:t>
            </w:r>
          </w:p>
        </w:tc>
        <w:tc>
          <w:tcPr>
            <w:tcW w:w="2254" w:type="dxa"/>
            <w:noWrap/>
            <w:hideMark/>
          </w:tcPr>
          <w:p w14:paraId="649A10FE" w14:textId="38138533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92.6%</w:t>
            </w:r>
          </w:p>
        </w:tc>
      </w:tr>
      <w:tr w:rsidR="008E070A" w:rsidRPr="007C2FA1" w14:paraId="3EE6D34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342FD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1.50</w:t>
            </w:r>
          </w:p>
        </w:tc>
        <w:tc>
          <w:tcPr>
            <w:tcW w:w="2254" w:type="dxa"/>
            <w:noWrap/>
            <w:hideMark/>
          </w:tcPr>
          <w:p w14:paraId="1BCB0D7D" w14:textId="27C7FAB1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4.97%</w:t>
            </w:r>
          </w:p>
        </w:tc>
        <w:tc>
          <w:tcPr>
            <w:tcW w:w="2254" w:type="dxa"/>
            <w:noWrap/>
            <w:hideMark/>
          </w:tcPr>
          <w:p w14:paraId="57D13DB0" w14:textId="358608A4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97.2%</w:t>
            </w:r>
          </w:p>
        </w:tc>
        <w:tc>
          <w:tcPr>
            <w:tcW w:w="2254" w:type="dxa"/>
            <w:noWrap/>
            <w:hideMark/>
          </w:tcPr>
          <w:p w14:paraId="11387B82" w14:textId="756439EE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95.9%</w:t>
            </w:r>
          </w:p>
        </w:tc>
      </w:tr>
      <w:tr w:rsidR="008E070A" w:rsidRPr="007C2FA1" w14:paraId="75D25F1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3844860A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1.75</w:t>
            </w:r>
          </w:p>
        </w:tc>
        <w:tc>
          <w:tcPr>
            <w:tcW w:w="2254" w:type="dxa"/>
            <w:noWrap/>
            <w:hideMark/>
          </w:tcPr>
          <w:p w14:paraId="61DF6F7C" w14:textId="672EBEF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1.42%</w:t>
            </w:r>
          </w:p>
        </w:tc>
        <w:tc>
          <w:tcPr>
            <w:tcW w:w="2254" w:type="dxa"/>
            <w:noWrap/>
            <w:hideMark/>
          </w:tcPr>
          <w:p w14:paraId="53C4C1E3" w14:textId="4960EC25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98.7%</w:t>
            </w:r>
          </w:p>
        </w:tc>
        <w:tc>
          <w:tcPr>
            <w:tcW w:w="2254" w:type="dxa"/>
            <w:noWrap/>
            <w:hideMark/>
          </w:tcPr>
          <w:p w14:paraId="3E4EF323" w14:textId="68F49187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97.8%</w:t>
            </w:r>
          </w:p>
        </w:tc>
      </w:tr>
      <w:tr w:rsidR="008E070A" w:rsidRPr="007C2FA1" w14:paraId="72DBE92A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2975D09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2.00</w:t>
            </w:r>
          </w:p>
        </w:tc>
        <w:tc>
          <w:tcPr>
            <w:tcW w:w="2254" w:type="dxa"/>
            <w:noWrap/>
            <w:hideMark/>
          </w:tcPr>
          <w:p w14:paraId="2B068229" w14:textId="08264B48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0.78%</w:t>
            </w:r>
          </w:p>
        </w:tc>
        <w:tc>
          <w:tcPr>
            <w:tcW w:w="2254" w:type="dxa"/>
            <w:noWrap/>
            <w:hideMark/>
          </w:tcPr>
          <w:p w14:paraId="33BC300B" w14:textId="109FB989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99.5%</w:t>
            </w:r>
          </w:p>
        </w:tc>
        <w:tc>
          <w:tcPr>
            <w:tcW w:w="2254" w:type="dxa"/>
            <w:noWrap/>
            <w:hideMark/>
          </w:tcPr>
          <w:p w14:paraId="558BE4F8" w14:textId="64161BFF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98.6%</w:t>
            </w:r>
          </w:p>
        </w:tc>
      </w:tr>
      <w:tr w:rsidR="008E070A" w:rsidRPr="007C2FA1" w14:paraId="42B646B8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798CDFBF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2.25</w:t>
            </w:r>
          </w:p>
        </w:tc>
        <w:tc>
          <w:tcPr>
            <w:tcW w:w="2254" w:type="dxa"/>
            <w:noWrap/>
            <w:hideMark/>
          </w:tcPr>
          <w:p w14:paraId="7D01D09C" w14:textId="221BC608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0.25%</w:t>
            </w:r>
          </w:p>
        </w:tc>
        <w:tc>
          <w:tcPr>
            <w:tcW w:w="2254" w:type="dxa"/>
            <w:noWrap/>
            <w:hideMark/>
          </w:tcPr>
          <w:p w14:paraId="49ACE303" w14:textId="04340F2A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99.7%</w:t>
            </w:r>
          </w:p>
        </w:tc>
        <w:tc>
          <w:tcPr>
            <w:tcW w:w="2254" w:type="dxa"/>
            <w:noWrap/>
            <w:hideMark/>
          </w:tcPr>
          <w:p w14:paraId="088DCB20" w14:textId="2D858430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99.1%</w:t>
            </w:r>
          </w:p>
        </w:tc>
      </w:tr>
      <w:tr w:rsidR="008E070A" w:rsidRPr="007C2FA1" w14:paraId="16F3E163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65C3CE3E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2.50</w:t>
            </w:r>
          </w:p>
        </w:tc>
        <w:tc>
          <w:tcPr>
            <w:tcW w:w="2254" w:type="dxa"/>
            <w:noWrap/>
            <w:hideMark/>
          </w:tcPr>
          <w:p w14:paraId="1A54F232" w14:textId="36EB3CB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0.15%</w:t>
            </w:r>
          </w:p>
        </w:tc>
        <w:tc>
          <w:tcPr>
            <w:tcW w:w="2254" w:type="dxa"/>
            <w:noWrap/>
            <w:hideMark/>
          </w:tcPr>
          <w:p w14:paraId="47DC2CF3" w14:textId="1B2F392B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99.9%</w:t>
            </w:r>
          </w:p>
        </w:tc>
        <w:tc>
          <w:tcPr>
            <w:tcW w:w="2254" w:type="dxa"/>
            <w:noWrap/>
            <w:hideMark/>
          </w:tcPr>
          <w:p w14:paraId="64B53660" w14:textId="07DC1E07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99.5%</w:t>
            </w:r>
          </w:p>
        </w:tc>
      </w:tr>
      <w:tr w:rsidR="008E070A" w:rsidRPr="007C2FA1" w14:paraId="57A9DDC5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51A44A5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2.75</w:t>
            </w:r>
          </w:p>
        </w:tc>
        <w:tc>
          <w:tcPr>
            <w:tcW w:w="2254" w:type="dxa"/>
            <w:noWrap/>
            <w:hideMark/>
          </w:tcPr>
          <w:p w14:paraId="09408B25" w14:textId="0C4EBF6B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0.03%</w:t>
            </w:r>
          </w:p>
        </w:tc>
        <w:tc>
          <w:tcPr>
            <w:tcW w:w="2254" w:type="dxa"/>
            <w:noWrap/>
            <w:hideMark/>
          </w:tcPr>
          <w:p w14:paraId="0C26B6CD" w14:textId="084913FD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99.9%</w:t>
            </w:r>
          </w:p>
        </w:tc>
        <w:tc>
          <w:tcPr>
            <w:tcW w:w="2254" w:type="dxa"/>
            <w:noWrap/>
            <w:hideMark/>
          </w:tcPr>
          <w:p w14:paraId="443F9E54" w14:textId="2070246F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99.7%</w:t>
            </w:r>
          </w:p>
        </w:tc>
      </w:tr>
      <w:tr w:rsidR="008E070A" w:rsidRPr="007C2FA1" w14:paraId="3F0422F9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2AADC5EE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3.00</w:t>
            </w:r>
          </w:p>
        </w:tc>
        <w:tc>
          <w:tcPr>
            <w:tcW w:w="2254" w:type="dxa"/>
            <w:noWrap/>
            <w:hideMark/>
          </w:tcPr>
          <w:p w14:paraId="7BBCC8E9" w14:textId="6FC69B7C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0.04%</w:t>
            </w:r>
          </w:p>
        </w:tc>
        <w:tc>
          <w:tcPr>
            <w:tcW w:w="2254" w:type="dxa"/>
            <w:noWrap/>
            <w:hideMark/>
          </w:tcPr>
          <w:p w14:paraId="14748896" w14:textId="2C181380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99.9%</w:t>
            </w:r>
          </w:p>
        </w:tc>
        <w:tc>
          <w:tcPr>
            <w:tcW w:w="2254" w:type="dxa"/>
            <w:noWrap/>
            <w:hideMark/>
          </w:tcPr>
          <w:p w14:paraId="55A8925F" w14:textId="480E9776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99.8%</w:t>
            </w:r>
          </w:p>
        </w:tc>
      </w:tr>
      <w:tr w:rsidR="008E070A" w:rsidRPr="007C2FA1" w14:paraId="7F74D7CF" w14:textId="77777777" w:rsidTr="00CC5E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noWrap/>
            <w:hideMark/>
          </w:tcPr>
          <w:p w14:paraId="1CBE89D8" w14:textId="77777777" w:rsidR="008E070A" w:rsidRPr="007C2FA1" w:rsidRDefault="008E070A" w:rsidP="008E070A">
            <w:pPr>
              <w:spacing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C2FA1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More</w:t>
            </w:r>
          </w:p>
        </w:tc>
        <w:tc>
          <w:tcPr>
            <w:tcW w:w="2254" w:type="dxa"/>
            <w:noWrap/>
            <w:hideMark/>
          </w:tcPr>
          <w:p w14:paraId="7EC28542" w14:textId="7D28A1E6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0.07%</w:t>
            </w:r>
          </w:p>
        </w:tc>
        <w:tc>
          <w:tcPr>
            <w:tcW w:w="2254" w:type="dxa"/>
            <w:noWrap/>
            <w:hideMark/>
          </w:tcPr>
          <w:p w14:paraId="077F28F8" w14:textId="6AB5BE22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100.0%</w:t>
            </w:r>
          </w:p>
        </w:tc>
        <w:tc>
          <w:tcPr>
            <w:tcW w:w="2254" w:type="dxa"/>
            <w:noWrap/>
            <w:hideMark/>
          </w:tcPr>
          <w:p w14:paraId="34536C77" w14:textId="57096D18" w:rsidR="008E070A" w:rsidRPr="007C2FA1" w:rsidRDefault="008E070A" w:rsidP="008E07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61C7">
              <w:t>100.0%</w:t>
            </w:r>
          </w:p>
        </w:tc>
      </w:tr>
    </w:tbl>
    <w:p w14:paraId="506504F2" w14:textId="77777777" w:rsidR="00712F59" w:rsidRPr="007C2FA1" w:rsidRDefault="00712F59" w:rsidP="00692FDA">
      <w:pPr>
        <w:rPr>
          <w:rFonts w:cs="Arial"/>
        </w:rPr>
      </w:pPr>
    </w:p>
    <w:sectPr w:rsidR="00712F59" w:rsidRPr="007C2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44279"/>
    <w:rsid w:val="000532CB"/>
    <w:rsid w:val="000805EB"/>
    <w:rsid w:val="002C217C"/>
    <w:rsid w:val="004259E5"/>
    <w:rsid w:val="004E0D56"/>
    <w:rsid w:val="005F6A7C"/>
    <w:rsid w:val="00611ABB"/>
    <w:rsid w:val="00692FDA"/>
    <w:rsid w:val="006D5BDC"/>
    <w:rsid w:val="00712F59"/>
    <w:rsid w:val="007C2FA1"/>
    <w:rsid w:val="00851D1C"/>
    <w:rsid w:val="008E070A"/>
    <w:rsid w:val="008F183F"/>
    <w:rsid w:val="00931A32"/>
    <w:rsid w:val="009B2A2A"/>
    <w:rsid w:val="009B2D15"/>
    <w:rsid w:val="00AD54B2"/>
    <w:rsid w:val="00AE468A"/>
    <w:rsid w:val="00B31A7D"/>
    <w:rsid w:val="00BA57EE"/>
    <w:rsid w:val="00BF0194"/>
    <w:rsid w:val="00C02A33"/>
    <w:rsid w:val="00CC5E05"/>
    <w:rsid w:val="00CD057D"/>
    <w:rsid w:val="00CF3AAC"/>
    <w:rsid w:val="00D023D5"/>
    <w:rsid w:val="00D12AE9"/>
    <w:rsid w:val="00DD6ADA"/>
    <w:rsid w:val="00E17AE5"/>
    <w:rsid w:val="00F3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4ad1e9016b4f4946b960409a5fd6161b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2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20</cp:revision>
  <dcterms:created xsi:type="dcterms:W3CDTF">2026-08-06T08:16:00Z</dcterms:created>
  <dcterms:modified xsi:type="dcterms:W3CDTF">2026-08-07T08:00:00Z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