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FCBA" w14:textId="77777777" w:rsidR="003204CE" w:rsidRDefault="003204CE" w:rsidP="003204CE">
      <w:pPr>
        <w:rPr>
          <w:rFonts w:ascii="Arial" w:hAnsi="Arial" w:cs="Arial"/>
          <w:b/>
          <w:bCs/>
        </w:rPr>
      </w:pPr>
    </w:p>
    <w:p w14:paraId="380F4274" w14:textId="7A7373B2" w:rsidR="003204CE" w:rsidRPr="003204CE" w:rsidRDefault="003204CE" w:rsidP="003204CE">
      <w:pPr>
        <w:rPr>
          <w:rFonts w:ascii="Arial" w:hAnsi="Arial" w:cs="Arial"/>
          <w:b/>
          <w:bCs/>
        </w:rPr>
      </w:pPr>
      <w:r>
        <w:rPr>
          <w:noProof/>
          <w:sz w:val="36"/>
          <w:szCs w:val="36"/>
          <w:lang w:val="ru"/>
        </w:rPr>
        <w:drawing>
          <wp:inline distT="0" distB="0" distL="0" distR="0" wp14:anchorId="3A2A7A03" wp14:editId="671BD63F">
            <wp:extent cx="5731510" cy="3821212"/>
            <wp:effectExtent l="0" t="0" r="2540" b="8255"/>
            <wp:docPr id="1251388036" name="Picture 2" descr="A group of people putting their hands togethe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388036" name="Picture 2" descr="A group of people putting their hands together&#10;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F9F70" w14:textId="4313B8F6" w:rsidR="003204CE" w:rsidRPr="003204CE" w:rsidRDefault="003204CE" w:rsidP="003204CE">
      <w:pPr>
        <w:spacing w:after="0" w:line="240" w:lineRule="auto"/>
        <w:rPr>
          <w:rFonts w:ascii="Montserrat SemiBold" w:eastAsia="Calibri" w:hAnsi="Montserrat SemiBold" w:cs="Arial"/>
          <w:color w:val="545454"/>
          <w:sz w:val="48"/>
          <w:szCs w:val="48"/>
        </w:rPr>
      </w:pPr>
      <w:r>
        <w:rPr>
          <w:rFonts w:ascii="Montserrat SemiBold" w:eastAsia="Calibri" w:hAnsi="Montserrat SemiBold" w:cs="Arial"/>
          <w:color w:val="545454"/>
          <w:sz w:val="48"/>
          <w:szCs w:val="48"/>
          <w:lang w:val="ru"/>
        </w:rPr>
        <w:t>Отчет о результатах работы политики равенства и активации ее широкого применения: Удобочитаемая версия</w:t>
      </w:r>
    </w:p>
    <w:p w14:paraId="1AFFF0D6" w14:textId="3C6355C4" w:rsidR="0077030E" w:rsidRDefault="003204CE">
      <w:pPr>
        <w:rPr>
          <w:rFonts w:ascii="Montserrat Light" w:eastAsia="Calibri" w:hAnsi="Montserrat Light" w:cs="Arial"/>
          <w:caps/>
          <w:color w:val="262626"/>
          <w:sz w:val="36"/>
          <w:szCs w:val="36"/>
        </w:rPr>
      </w:pPr>
      <w:r>
        <w:rPr>
          <w:rFonts w:ascii="Montserrat Light" w:eastAsia="Calibri" w:hAnsi="Montserrat Light" w:cs="Arial"/>
          <w:caps/>
          <w:color w:val="262626"/>
          <w:sz w:val="36"/>
          <w:szCs w:val="36"/>
          <w:lang w:val="ru"/>
        </w:rPr>
        <w:t>2024-2028 гг.</w:t>
      </w:r>
    </w:p>
    <w:p w14:paraId="517DA0A4" w14:textId="77777777" w:rsidR="003204CE" w:rsidRDefault="003204CE">
      <w:pPr>
        <w:rPr>
          <w:rFonts w:ascii="Montserrat Light" w:eastAsia="Calibri" w:hAnsi="Montserrat Light" w:cs="Arial"/>
          <w:caps/>
          <w:color w:val="262626"/>
          <w:sz w:val="36"/>
          <w:szCs w:val="36"/>
        </w:rPr>
      </w:pPr>
    </w:p>
    <w:p w14:paraId="1F05464C" w14:textId="77777777" w:rsidR="003204CE" w:rsidRDefault="003204CE">
      <w:pPr>
        <w:rPr>
          <w:rFonts w:ascii="Montserrat Light" w:eastAsia="Calibri" w:hAnsi="Montserrat Light" w:cs="Arial"/>
          <w:caps/>
          <w:color w:val="262626"/>
          <w:sz w:val="36"/>
          <w:szCs w:val="36"/>
        </w:rPr>
      </w:pPr>
    </w:p>
    <w:p w14:paraId="034B294B" w14:textId="77777777" w:rsidR="003204CE" w:rsidRDefault="003204CE">
      <w:pPr>
        <w:rPr>
          <w:rFonts w:ascii="Montserrat Light" w:eastAsia="Calibri" w:hAnsi="Montserrat Light" w:cs="Arial"/>
          <w:caps/>
          <w:color w:val="262626"/>
          <w:sz w:val="36"/>
          <w:szCs w:val="36"/>
        </w:rPr>
      </w:pPr>
    </w:p>
    <w:p w14:paraId="2A6F8FA2" w14:textId="77777777" w:rsidR="003204CE" w:rsidRDefault="003204CE">
      <w:pPr>
        <w:rPr>
          <w:rFonts w:ascii="Montserrat Light" w:eastAsia="Calibri" w:hAnsi="Montserrat Light" w:cs="Arial"/>
          <w:caps/>
          <w:color w:val="262626"/>
          <w:sz w:val="36"/>
          <w:szCs w:val="36"/>
        </w:rPr>
      </w:pPr>
    </w:p>
    <w:p w14:paraId="57D952A1" w14:textId="77777777" w:rsidR="003204CE" w:rsidRDefault="003204CE">
      <w:pPr>
        <w:rPr>
          <w:rFonts w:ascii="Montserrat Light" w:eastAsia="Calibri" w:hAnsi="Montserrat Light" w:cs="Arial"/>
          <w:caps/>
          <w:color w:val="262626"/>
          <w:sz w:val="36"/>
          <w:szCs w:val="36"/>
        </w:rPr>
      </w:pPr>
    </w:p>
    <w:p w14:paraId="091F048E" w14:textId="77777777" w:rsidR="00BF0A3B" w:rsidRDefault="00BF0A3B">
      <w:pPr>
        <w:rPr>
          <w:rFonts w:ascii="Montserrat Light" w:eastAsia="Calibri" w:hAnsi="Montserrat Light" w:cs="Arial"/>
          <w:caps/>
          <w:color w:val="262626"/>
          <w:sz w:val="36"/>
          <w:szCs w:val="36"/>
        </w:rPr>
      </w:pPr>
    </w:p>
    <w:p w14:paraId="0AC18621" w14:textId="77777777" w:rsidR="00BF0A3B" w:rsidRDefault="00BF0A3B">
      <w:pPr>
        <w:rPr>
          <w:rFonts w:ascii="Montserrat Light" w:eastAsia="Calibri" w:hAnsi="Montserrat Light" w:cs="Arial"/>
          <w:caps/>
          <w:color w:val="262626"/>
          <w:sz w:val="36"/>
          <w:szCs w:val="36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174437289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CDE48FD" w14:textId="6595842E" w:rsidR="006C11F6" w:rsidRDefault="006C11F6">
          <w:pPr>
            <w:pStyle w:val="TOCHeading"/>
          </w:pPr>
          <w:r>
            <w:rPr>
              <w:lang w:val="ru"/>
            </w:rPr>
            <w:t>Содержание</w:t>
          </w:r>
        </w:p>
        <w:p w14:paraId="72FE86BD" w14:textId="06F6C1E2" w:rsidR="00B8251E" w:rsidRDefault="006C11F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r>
            <w:rPr>
              <w:lang w:val="ru"/>
            </w:rP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526133" w:history="1">
            <w:r w:rsidR="00B8251E" w:rsidRPr="00AA5EF3">
              <w:rPr>
                <w:rStyle w:val="Hyperlink"/>
                <w:rFonts w:ascii="Montserrat" w:hAnsi="Montserrat"/>
                <w:noProof/>
                <w:lang w:val="ru"/>
              </w:rPr>
              <w:t>ВСТУПИТЕЛЬНАЯ ЧАСТЬ</w:t>
            </w:r>
            <w:r w:rsidR="00B8251E">
              <w:rPr>
                <w:noProof/>
                <w:webHidden/>
              </w:rPr>
              <w:tab/>
            </w:r>
            <w:r w:rsidR="00B8251E">
              <w:rPr>
                <w:noProof/>
                <w:webHidden/>
              </w:rPr>
              <w:fldChar w:fldCharType="begin"/>
            </w:r>
            <w:r w:rsidR="00B8251E">
              <w:rPr>
                <w:noProof/>
                <w:webHidden/>
              </w:rPr>
              <w:instrText xml:space="preserve"> PAGEREF _Toc157526133 \h </w:instrText>
            </w:r>
            <w:r w:rsidR="00B8251E">
              <w:rPr>
                <w:noProof/>
                <w:webHidden/>
              </w:rPr>
            </w:r>
            <w:r w:rsidR="00B8251E">
              <w:rPr>
                <w:noProof/>
                <w:webHidden/>
              </w:rPr>
              <w:fldChar w:fldCharType="separate"/>
            </w:r>
            <w:r w:rsidR="00B8251E">
              <w:rPr>
                <w:noProof/>
                <w:webHidden/>
              </w:rPr>
              <w:t>3</w:t>
            </w:r>
            <w:r w:rsidR="00B8251E">
              <w:rPr>
                <w:noProof/>
                <w:webHidden/>
              </w:rPr>
              <w:fldChar w:fldCharType="end"/>
            </w:r>
          </w:hyperlink>
        </w:p>
        <w:p w14:paraId="2983F3C0" w14:textId="2FFAB7FA" w:rsidR="00B8251E" w:rsidRDefault="00B8251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7526134" w:history="1">
            <w:r w:rsidRPr="00AA5EF3">
              <w:rPr>
                <w:rStyle w:val="Hyperlink"/>
                <w:rFonts w:ascii="Montserrat" w:hAnsi="Montserrat"/>
                <w:noProof/>
                <w:lang w:val="ru"/>
              </w:rPr>
              <w:t>ОБСУЖДЕНИЕ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_Toc157526134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AE697" w14:textId="45FAB4F7" w:rsidR="00B8251E" w:rsidRDefault="00B8251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7526135" w:history="1">
            <w:r w:rsidRPr="00AA5EF3">
              <w:rPr>
                <w:rStyle w:val="Hyperlink"/>
                <w:rFonts w:ascii="Montserrat" w:hAnsi="Montserrat"/>
                <w:noProof/>
                <w:lang w:val="ru"/>
              </w:rPr>
              <w:t>ВАШИ ОТВЕТЫ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_Toc157526135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D0086" w14:textId="2BBAAE7C" w:rsidR="00B8251E" w:rsidRDefault="00B8251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7526136" w:history="1">
            <w:r w:rsidRPr="00AA5EF3">
              <w:rPr>
                <w:rStyle w:val="Hyperlink"/>
                <w:rFonts w:ascii="Montserrat" w:hAnsi="Montserrat"/>
                <w:noProof/>
                <w:lang w:val="ru"/>
              </w:rPr>
              <w:t>КАК МЫ ПОСТУПИЛИ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_Toc157526136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A146F" w14:textId="07EA58FA" w:rsidR="00B8251E" w:rsidRDefault="00B8251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7526137" w:history="1">
            <w:r w:rsidRPr="00AA5EF3">
              <w:rPr>
                <w:rStyle w:val="Hyperlink"/>
                <w:rFonts w:ascii="Montserrat" w:hAnsi="Montserrat"/>
                <w:noProof/>
                <w:lang w:val="ru"/>
              </w:rPr>
              <w:t>ДОСТИЖЕНИЕ РЕЗУЛЬТАТОВ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_Toc157526137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EB49F" w14:textId="7275C3E1" w:rsidR="00B8251E" w:rsidRDefault="00B8251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57526138" w:history="1">
            <w:r w:rsidRPr="00AA5EF3">
              <w:rPr>
                <w:rStyle w:val="Hyperlink"/>
                <w:rFonts w:ascii="Montserrat" w:hAnsi="Montserrat"/>
                <w:noProof/>
                <w:lang w:val="ru"/>
              </w:rPr>
              <w:t>ПОСЛЕДУЮЩИЕ ДЕЙСТВИЯ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_Toc157526138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2F26B" w14:textId="728430D8" w:rsidR="006C11F6" w:rsidRDefault="006C11F6">
          <w:r>
            <w:rPr>
              <w:b/>
              <w:bCs/>
              <w:noProof/>
            </w:rPr>
            <w:fldChar w:fldCharType="end"/>
          </w:r>
        </w:p>
      </w:sdtContent>
    </w:sdt>
    <w:p w14:paraId="7C302D60" w14:textId="77777777" w:rsidR="00CF03DB" w:rsidRDefault="00CF03DB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</w:p>
    <w:p w14:paraId="2A81DFDC" w14:textId="77777777" w:rsidR="00CF03DB" w:rsidRDefault="00CF03DB">
      <w:pPr>
        <w:rPr>
          <w:rFonts w:ascii="Montserrat" w:eastAsiaTheme="majorEastAsia" w:hAnsi="Montserrat" w:cstheme="majorBidi"/>
          <w:sz w:val="36"/>
          <w:szCs w:val="36"/>
        </w:rPr>
      </w:pPr>
      <w:r>
        <w:rPr>
          <w:rFonts w:ascii="Montserrat" w:hAnsi="Montserrat"/>
          <w:sz w:val="36"/>
          <w:szCs w:val="36"/>
          <w:lang w:val="ru"/>
        </w:rPr>
        <w:br w:type="page"/>
      </w:r>
    </w:p>
    <w:p w14:paraId="122E2ADD" w14:textId="5F49BA6D" w:rsidR="003204CE" w:rsidRPr="002C4A17" w:rsidRDefault="00FC4BEC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  <w:bookmarkStart w:id="0" w:name="_Toc157526133"/>
      <w:r>
        <w:rPr>
          <w:rFonts w:ascii="Montserrat Light" w:hAnsi="Montserrat Light"/>
          <w:caps/>
          <w:noProof/>
          <w:color w:val="262626"/>
          <w:sz w:val="36"/>
          <w:szCs w:val="36"/>
          <w:lang w:val="ru"/>
        </w:rPr>
        <w:lastRenderedPageBreak/>
        <w:drawing>
          <wp:anchor distT="0" distB="0" distL="114300" distR="114300" simplePos="0" relativeHeight="251661312" behindDoc="0" locked="0" layoutInCell="1" allowOverlap="1" wp14:anchorId="56B65A9A" wp14:editId="2937E485">
            <wp:simplePos x="0" y="0"/>
            <wp:positionH relativeFrom="margin">
              <wp:posOffset>3824577</wp:posOffset>
            </wp:positionH>
            <wp:positionV relativeFrom="margin">
              <wp:posOffset>8829316</wp:posOffset>
            </wp:positionV>
            <wp:extent cx="2702560" cy="803910"/>
            <wp:effectExtent l="0" t="0" r="2540" b="0"/>
            <wp:wrapNone/>
            <wp:docPr id="29170930" name="Picture 291709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152748269"/>
      <w:r>
        <w:rPr>
          <w:noProof/>
          <w:lang w:val="ru"/>
        </w:rPr>
        <w:drawing>
          <wp:anchor distT="0" distB="0" distL="114300" distR="114300" simplePos="0" relativeHeight="251659264" behindDoc="0" locked="0" layoutInCell="1" allowOverlap="1" wp14:anchorId="7C257DDE" wp14:editId="47A968A0">
            <wp:simplePos x="0" y="0"/>
            <wp:positionH relativeFrom="margin">
              <wp:posOffset>3753016</wp:posOffset>
            </wp:positionH>
            <wp:positionV relativeFrom="margin">
              <wp:posOffset>8687435</wp:posOffset>
            </wp:positionV>
            <wp:extent cx="2702560" cy="803910"/>
            <wp:effectExtent l="0" t="0" r="2540" b="0"/>
            <wp:wrapNone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Toc152748270"/>
      <w:bookmarkEnd w:id="1"/>
      <w:r>
        <w:rPr>
          <w:rFonts w:ascii="Montserrat" w:hAnsi="Montserrat"/>
          <w:color w:val="auto"/>
          <w:sz w:val="36"/>
          <w:szCs w:val="36"/>
          <w:lang w:val="ru"/>
        </w:rPr>
        <w:t>ВСТУПИТЕЛЬНАЯ ЧАСТЬ</w:t>
      </w:r>
      <w:bookmarkEnd w:id="2"/>
      <w:bookmarkEnd w:id="0"/>
    </w:p>
    <w:p w14:paraId="70EFA3AA" w14:textId="77777777" w:rsidR="00F96F54" w:rsidRDefault="00F96F54" w:rsidP="003204CE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</w:p>
    <w:p w14:paraId="7E77CE6B" w14:textId="3AFF1FB6" w:rsidR="003204CE" w:rsidRPr="003204CE" w:rsidRDefault="003204CE" w:rsidP="003204CE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Партнерство здравоохранения и соцобеспечения округа Фолкерк (Falkirk Health and Social Care Partnership, или HSCP) прилагает максимальные усилия для предоставления услуг достойного, справедливого и уважительного характера всем жителям округа Фолкерк в рамках учета равенства возможностей. Для достижения этих целей и задач мы стремимся сотрудничать с нашими получателями услуг и группами сообществ.</w:t>
      </w:r>
    </w:p>
    <w:p w14:paraId="5536E285" w14:textId="77777777" w:rsidR="003204CE" w:rsidRDefault="003204CE" w:rsidP="003204CE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</w:p>
    <w:p w14:paraId="3B9F5685" w14:textId="47B8D16C" w:rsidR="00F96F54" w:rsidRDefault="00F96F54" w:rsidP="003204CE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С сентября по ноябрь 2023 года мы провели обсуждение с населением того, какими должны быть результаты действия политики равенства на период с 2024 по 2028 год. Теперь мы приглашаем вас проанализировать, какие методы действия сможем совместно предпринять для достижения этих результатов.</w:t>
      </w:r>
    </w:p>
    <w:p w14:paraId="7782EFBE" w14:textId="77777777" w:rsidR="00F96F54" w:rsidRDefault="00F96F54" w:rsidP="003204CE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</w:p>
    <w:p w14:paraId="7530D91D" w14:textId="21F1ADC0" w:rsidR="00743C67" w:rsidRDefault="00F96F54" w:rsidP="003204CE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Этот отчет в удобочитаемом формате охватывает общую информацию о комментариях, которые мы получили во время первоначального опроса населения, о том, какие действия мы предприняли в ответ на них, и предполагаемых методах действия, которыми мы можем воспользоваться для достижения положительных результатов действия политики равенства.</w:t>
      </w:r>
    </w:p>
    <w:p w14:paraId="36CFAEFA" w14:textId="77777777" w:rsidR="00F96F54" w:rsidRDefault="00F96F54" w:rsidP="003204CE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</w:p>
    <w:p w14:paraId="23B9BF18" w14:textId="5F030A1B" w:rsidR="003204CE" w:rsidRPr="002C4A17" w:rsidRDefault="00743C67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  <w:bookmarkStart w:id="3" w:name="_Toc152748271"/>
      <w:bookmarkStart w:id="4" w:name="_Toc157526134"/>
      <w:r>
        <w:rPr>
          <w:rFonts w:ascii="Montserrat" w:hAnsi="Montserrat"/>
          <w:color w:val="auto"/>
          <w:sz w:val="36"/>
          <w:szCs w:val="36"/>
          <w:lang w:val="ru"/>
        </w:rPr>
        <w:t>ОБСУЖДЕНИЕ</w:t>
      </w:r>
      <w:bookmarkEnd w:id="3"/>
      <w:bookmarkEnd w:id="4"/>
    </w:p>
    <w:p w14:paraId="1DE8AECC" w14:textId="77777777" w:rsidR="00743C67" w:rsidRDefault="00743C67" w:rsidP="00743C67"/>
    <w:p w14:paraId="09F6CCA3" w14:textId="6376F145" w:rsidR="00743C67" w:rsidRDefault="00792658" w:rsidP="00743C67">
      <w:p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 xml:space="preserve">Обсуждение действия политики равенства проводилось в два этапа: первоначальная фаза состоялась с июня по август 2023 г., а обсуждение с населением на более масштабном уровне с сентября по ноябрь 2023 г. В него входил интернет-опрос и 30-минутная беседа с представителями 24 групп сообществ. </w:t>
      </w:r>
    </w:p>
    <w:p w14:paraId="6D8A61CB" w14:textId="1DD186CA" w:rsidR="00B20450" w:rsidRDefault="006F4220" w:rsidP="00743C67">
      <w:p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В рамках данного обсуждения-консультации мы поделились черновым вариантом результатов и попросили оставить свои комментарии. Черновые результаты действия политики равенства:</w:t>
      </w:r>
    </w:p>
    <w:p w14:paraId="66E6E5D9" w14:textId="77777777" w:rsidR="00F44374" w:rsidRPr="00E21394" w:rsidRDefault="004B3DB4" w:rsidP="00F44374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i/>
          <w:iCs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b/>
          <w:bCs/>
          <w:i/>
          <w:iCs/>
          <w:color w:val="262626"/>
          <w:sz w:val="24"/>
          <w:szCs w:val="20"/>
          <w:lang w:val="ru"/>
        </w:rPr>
        <w:t>Результат работы политики равенства № 1</w:t>
      </w:r>
    </w:p>
    <w:p w14:paraId="5B2DC3A7" w14:textId="2786513A" w:rsidR="00B20450" w:rsidRPr="00E21394" w:rsidRDefault="00B20450" w:rsidP="00F44374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b/>
          <w:bCs/>
          <w:color w:val="262626"/>
          <w:sz w:val="24"/>
          <w:szCs w:val="20"/>
          <w:lang w:val="ru"/>
        </w:rPr>
        <w:t>Пожилые люди, испытывающие цифровую изоляцию, располагают другими способами воспользоваться услугами.</w:t>
      </w:r>
    </w:p>
    <w:p w14:paraId="59C1882A" w14:textId="77777777" w:rsidR="00F44374" w:rsidRPr="00E21394" w:rsidRDefault="00F44374" w:rsidP="00F44374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</w:p>
    <w:p w14:paraId="7B586883" w14:textId="77777777" w:rsidR="00F44374" w:rsidRPr="00E21394" w:rsidRDefault="004B3DB4" w:rsidP="00F44374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i/>
          <w:iCs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b/>
          <w:bCs/>
          <w:i/>
          <w:iCs/>
          <w:color w:val="262626"/>
          <w:sz w:val="24"/>
          <w:szCs w:val="20"/>
          <w:lang w:val="ru"/>
        </w:rPr>
        <w:t>Результат работы политики равенства № 2</w:t>
      </w:r>
    </w:p>
    <w:p w14:paraId="32B6E6C4" w14:textId="77777777" w:rsidR="00FC4BEC" w:rsidRDefault="00B20450" w:rsidP="00FC4BEC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b/>
          <w:bCs/>
          <w:color w:val="262626"/>
          <w:sz w:val="24"/>
          <w:szCs w:val="20"/>
          <w:lang w:val="ru"/>
        </w:rPr>
        <w:t>Чернокожие и представители этнических меньшинств, обладающие культурными и языковыми различиями, имеют лучший доступ к услугам секторов здравоохранения и социального обеспечения</w:t>
      </w:r>
      <w:bookmarkStart w:id="5" w:name="_Toc152748272"/>
    </w:p>
    <w:p w14:paraId="2D33317C" w14:textId="77777777" w:rsidR="00FC4BEC" w:rsidRDefault="00FC4BEC" w:rsidP="00FC4BEC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</w:p>
    <w:p w14:paraId="110A671B" w14:textId="2DBFABEB" w:rsidR="00B20450" w:rsidRPr="00FC4BEC" w:rsidRDefault="00713DA0" w:rsidP="00FC4BEC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  <w:r>
        <w:rPr>
          <w:rFonts w:ascii="Montserrat" w:hAnsi="Montserrat"/>
          <w:sz w:val="36"/>
          <w:szCs w:val="36"/>
          <w:lang w:val="ru"/>
        </w:rPr>
        <w:lastRenderedPageBreak/>
        <w:t>ЗАДАННЫЕ НАМИ ВОПРОСЫ</w:t>
      </w:r>
      <w:bookmarkEnd w:id="5"/>
    </w:p>
    <w:p w14:paraId="42C29272" w14:textId="77777777" w:rsidR="00B20450" w:rsidRDefault="00B20450" w:rsidP="00B20450"/>
    <w:p w14:paraId="4C110829" w14:textId="606DFC96" w:rsidR="00B20450" w:rsidRPr="00B20450" w:rsidRDefault="00B20450" w:rsidP="00B20450">
      <w:pPr>
        <w:pStyle w:val="ListParagraph"/>
        <w:numPr>
          <w:ilvl w:val="0"/>
          <w:numId w:val="4"/>
        </w:num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На вас оказывает негативное влияние цифровая изоляция, а также языковой и культурный барьер?</w:t>
      </w:r>
    </w:p>
    <w:p w14:paraId="2A35507F" w14:textId="52C0C4CA" w:rsidR="00B20450" w:rsidRPr="00B20450" w:rsidRDefault="00F96F54" w:rsidP="00B20450">
      <w:pPr>
        <w:pStyle w:val="ListParagraph"/>
        <w:numPr>
          <w:ilvl w:val="0"/>
          <w:numId w:val="4"/>
        </w:numPr>
        <w:spacing w:after="0" w:line="240" w:lineRule="auto"/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Это важный результат работы политики равенства?</w:t>
      </w:r>
    </w:p>
    <w:p w14:paraId="5A5DF186" w14:textId="0958CD12" w:rsidR="00B20450" w:rsidRPr="00B20450" w:rsidRDefault="00F96F54" w:rsidP="00B20450">
      <w:pPr>
        <w:pStyle w:val="ListParagraph"/>
        <w:numPr>
          <w:ilvl w:val="0"/>
          <w:numId w:val="4"/>
        </w:numPr>
        <w:spacing w:after="0" w:line="240" w:lineRule="auto"/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Этот результат удовлетворяет потребности пожилых людей/представителей чернокожих и этнических сообществ?</w:t>
      </w:r>
    </w:p>
    <w:p w14:paraId="61079644" w14:textId="2E26EDDF" w:rsidR="00B20450" w:rsidRPr="00B20450" w:rsidRDefault="00F96F54" w:rsidP="00B20450">
      <w:pPr>
        <w:pStyle w:val="ListParagraph"/>
        <w:numPr>
          <w:ilvl w:val="0"/>
          <w:numId w:val="4"/>
        </w:numPr>
        <w:spacing w:after="0" w:line="240" w:lineRule="auto"/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Этот результат прост и понятен?</w:t>
      </w:r>
    </w:p>
    <w:p w14:paraId="345EFD07" w14:textId="77777777" w:rsidR="00713DA0" w:rsidRPr="00713DA0" w:rsidRDefault="00713DA0" w:rsidP="00713DA0">
      <w:pPr>
        <w:pStyle w:val="ListParagraph"/>
        <w:numPr>
          <w:ilvl w:val="0"/>
          <w:numId w:val="4"/>
        </w:numPr>
        <w:spacing w:after="0" w:line="240" w:lineRule="auto"/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Эти результаты охватывают основные вопросы, которыми занимается Партнерство здравоохранения и соцобеспечения округа Фолкерк? Если вы ответили «нет», то какие дополнительные результаты вы предлагаете и почему?</w:t>
      </w:r>
    </w:p>
    <w:p w14:paraId="3B1DC26C" w14:textId="77777777" w:rsidR="00713DA0" w:rsidRPr="00713DA0" w:rsidRDefault="00713DA0" w:rsidP="00713DA0">
      <w:pPr>
        <w:pStyle w:val="ListParagraph"/>
        <w:numPr>
          <w:ilvl w:val="0"/>
          <w:numId w:val="4"/>
        </w:numPr>
        <w:spacing w:after="0" w:line="240" w:lineRule="auto"/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Есть вопросы, не входящие в результаты, на которые вы хотели бы получить ответы?</w:t>
      </w:r>
    </w:p>
    <w:p w14:paraId="271ADD05" w14:textId="77777777" w:rsidR="00B20450" w:rsidRPr="00B20450" w:rsidRDefault="00B20450" w:rsidP="00713DA0">
      <w:pPr>
        <w:pStyle w:val="ListParagraph"/>
        <w:rPr>
          <w:rFonts w:ascii="Montserrat Light" w:hAnsi="Montserrat Light"/>
          <w:sz w:val="24"/>
          <w:szCs w:val="24"/>
        </w:rPr>
      </w:pPr>
    </w:p>
    <w:p w14:paraId="03BD6578" w14:textId="0F4E55C0" w:rsidR="00B20450" w:rsidRPr="002C4A17" w:rsidRDefault="00713DA0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  <w:bookmarkStart w:id="6" w:name="_Toc152748273"/>
      <w:bookmarkStart w:id="7" w:name="_Toc157526135"/>
      <w:r>
        <w:rPr>
          <w:rFonts w:ascii="Montserrat" w:hAnsi="Montserrat"/>
          <w:color w:val="auto"/>
          <w:sz w:val="36"/>
          <w:szCs w:val="36"/>
          <w:lang w:val="ru"/>
        </w:rPr>
        <w:t>ВАШИ ОТВЕТЫ</w:t>
      </w:r>
      <w:bookmarkEnd w:id="6"/>
      <w:bookmarkEnd w:id="7"/>
    </w:p>
    <w:p w14:paraId="1CD876C9" w14:textId="77777777" w:rsidR="00713DA0" w:rsidRDefault="00713DA0" w:rsidP="00713DA0"/>
    <w:p w14:paraId="1D73584B" w14:textId="13680039" w:rsidR="00713DA0" w:rsidRDefault="00713DA0" w:rsidP="00713DA0">
      <w:pPr>
        <w:spacing w:after="0" w:line="240" w:lineRule="auto"/>
        <w:rPr>
          <w:rFonts w:ascii="Montserrat" w:eastAsia="Calibri" w:hAnsi="Montserrat" w:cs="Arial"/>
          <w:b/>
          <w:bCs/>
          <w:color w:val="262626"/>
          <w:sz w:val="24"/>
          <w:szCs w:val="20"/>
        </w:rPr>
      </w:pPr>
      <w:r>
        <w:rPr>
          <w:rFonts w:ascii="Montserrat SemiBold" w:eastAsia="Calibri" w:hAnsi="Montserrat SemiBold" w:cs="Arial"/>
          <w:b/>
          <w:bCs/>
          <w:color w:val="262626"/>
          <w:sz w:val="24"/>
          <w:szCs w:val="20"/>
          <w:lang w:val="ru"/>
        </w:rPr>
        <w:t>4.1</w:t>
      </w:r>
      <w:r>
        <w:rPr>
          <w:rFonts w:ascii="Montserrat" w:eastAsia="Calibri" w:hAnsi="Montserrat" w:cs="Arial"/>
          <w:b/>
          <w:bCs/>
          <w:color w:val="262626"/>
          <w:sz w:val="24"/>
          <w:szCs w:val="20"/>
          <w:lang w:val="ru"/>
        </w:rPr>
        <w:t xml:space="preserve"> </w:t>
      </w:r>
      <w:r>
        <w:rPr>
          <w:rFonts w:ascii="Montserrat SemiBold" w:eastAsia="Calibri" w:hAnsi="Montserrat SemiBold" w:cs="Arial"/>
          <w:b/>
          <w:bCs/>
          <w:color w:val="262626"/>
          <w:sz w:val="24"/>
          <w:szCs w:val="20"/>
          <w:lang w:val="ru"/>
        </w:rPr>
        <w:t xml:space="preserve"> Пожилые люди, испытывающие цифровую изоляцию, располагают другими способами воспользоваться услугами.</w:t>
      </w:r>
    </w:p>
    <w:p w14:paraId="3A3F4E95" w14:textId="77777777" w:rsidR="00713DA0" w:rsidRPr="00713DA0" w:rsidRDefault="00713DA0" w:rsidP="00713DA0">
      <w:pPr>
        <w:spacing w:after="0" w:line="240" w:lineRule="auto"/>
        <w:rPr>
          <w:rFonts w:ascii="Montserrat" w:eastAsia="Calibri" w:hAnsi="Montserrat" w:cs="Arial"/>
          <w:b/>
          <w:bCs/>
          <w:color w:val="262626"/>
          <w:sz w:val="24"/>
          <w:szCs w:val="20"/>
        </w:rPr>
      </w:pPr>
    </w:p>
    <w:p w14:paraId="202E4131" w14:textId="3D5E07EC" w:rsidR="00713DA0" w:rsidRPr="00713DA0" w:rsidRDefault="00060018" w:rsidP="00713DA0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Было выделено девять тем:</w:t>
      </w:r>
    </w:p>
    <w:p w14:paraId="2987AC8D" w14:textId="77777777" w:rsidR="00713DA0" w:rsidRPr="00713DA0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Доступ к услугам</w:t>
      </w:r>
    </w:p>
    <w:p w14:paraId="54F35618" w14:textId="77777777" w:rsidR="00713DA0" w:rsidRPr="00713DA0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Доступ к получению информации</w:t>
      </w:r>
    </w:p>
    <w:p w14:paraId="163AAB64" w14:textId="77777777" w:rsidR="00713DA0" w:rsidRPr="00713DA0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Поддержка</w:t>
      </w:r>
    </w:p>
    <w:p w14:paraId="63CDD88B" w14:textId="77777777" w:rsidR="00713DA0" w:rsidRPr="00713DA0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 xml:space="preserve">Альтернативный вид поддержки </w:t>
      </w:r>
    </w:p>
    <w:p w14:paraId="6AF935B1" w14:textId="77777777" w:rsidR="00713DA0" w:rsidRPr="00713DA0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Доступ к технологии</w:t>
      </w:r>
    </w:p>
    <w:p w14:paraId="758DC866" w14:textId="77777777" w:rsidR="00713DA0" w:rsidRPr="00713DA0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Предположения</w:t>
      </w:r>
    </w:p>
    <w:p w14:paraId="5B4DF00F" w14:textId="77777777" w:rsidR="00713DA0" w:rsidRPr="00713DA0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Беспокойство по поводу применения технологии</w:t>
      </w:r>
    </w:p>
    <w:p w14:paraId="57FF44CB" w14:textId="77777777" w:rsidR="00713DA0" w:rsidRPr="00713DA0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Знание/сведения</w:t>
      </w:r>
    </w:p>
    <w:p w14:paraId="76FEF550" w14:textId="77777777" w:rsidR="00713DA0" w:rsidRPr="00713DA0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Формулировка «результатов действия политики равенства»</w:t>
      </w:r>
    </w:p>
    <w:p w14:paraId="2E15E889" w14:textId="77777777" w:rsidR="00713DA0" w:rsidRPr="00713DA0" w:rsidRDefault="00713DA0" w:rsidP="00713DA0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</w:p>
    <w:p w14:paraId="1986ADF5" w14:textId="77777777" w:rsidR="00713DA0" w:rsidRPr="00713DA0" w:rsidRDefault="00713DA0" w:rsidP="00713DA0">
      <w:pPr>
        <w:spacing w:after="0" w:line="257" w:lineRule="auto"/>
        <w:rPr>
          <w:rFonts w:ascii="Montserrat Light" w:eastAsia="Arial" w:hAnsi="Montserrat Light" w:cstheme="minorHAnsi"/>
          <w:iCs/>
          <w:color w:val="262626"/>
          <w:kern w:val="2"/>
          <w:sz w:val="24"/>
          <w:szCs w:val="24"/>
          <w14:ligatures w14:val="standardContextual"/>
        </w:rPr>
      </w:pPr>
      <w:r>
        <w:rPr>
          <w:rFonts w:ascii="Montserrat Light" w:eastAsia="Arial" w:hAnsi="Montserrat Light" w:cstheme="minorHAnsi"/>
          <w:color w:val="262626"/>
          <w:kern w:val="2"/>
          <w:sz w:val="24"/>
          <w:szCs w:val="24"/>
          <w:lang w:val="ru"/>
          <w14:ligatures w14:val="standardContextual"/>
        </w:rPr>
        <w:t>Комментарии:</w:t>
      </w:r>
    </w:p>
    <w:p w14:paraId="5ECC4FD7" w14:textId="77777777" w:rsidR="00713DA0" w:rsidRPr="00713DA0" w:rsidRDefault="00713DA0" w:rsidP="00713DA0">
      <w:pPr>
        <w:numPr>
          <w:ilvl w:val="0"/>
          <w:numId w:val="9"/>
        </w:numPr>
        <w:spacing w:after="0" w:line="257" w:lineRule="auto"/>
        <w:contextualSpacing/>
        <w:rPr>
          <w:rFonts w:ascii="Montserrat Light" w:eastAsia="Arial" w:hAnsi="Montserrat Light" w:cstheme="minorHAnsi"/>
          <w:iCs/>
          <w:color w:val="262626"/>
          <w:kern w:val="2"/>
          <w:sz w:val="24"/>
          <w:szCs w:val="24"/>
          <w14:ligatures w14:val="standardContextual"/>
        </w:rPr>
      </w:pPr>
      <w:r>
        <w:rPr>
          <w:rFonts w:ascii="Montserrat Light" w:eastAsia="Arial" w:hAnsi="Montserrat Light" w:cstheme="minorHAnsi"/>
          <w:color w:val="262626"/>
          <w:kern w:val="2"/>
          <w:sz w:val="24"/>
          <w:szCs w:val="24"/>
          <w:lang w:val="ru"/>
          <w14:ligatures w14:val="standardContextual"/>
        </w:rPr>
        <w:t>«Не знаю, как найти информацию в интернете, и не знаю даже с чего начать».</w:t>
      </w:r>
    </w:p>
    <w:p w14:paraId="5F1FE204" w14:textId="77777777" w:rsidR="00713DA0" w:rsidRPr="00713DA0" w:rsidRDefault="00713DA0" w:rsidP="00713DA0">
      <w:pPr>
        <w:numPr>
          <w:ilvl w:val="0"/>
          <w:numId w:val="9"/>
        </w:numPr>
        <w:spacing w:after="0" w:line="240" w:lineRule="auto"/>
        <w:contextualSpacing/>
        <w:rPr>
          <w:rFonts w:ascii="Montserrat Light" w:eastAsiaTheme="majorEastAsia" w:hAnsi="Montserrat Light" w:cstheme="majorBidi"/>
          <w:color w:val="262626"/>
          <w:sz w:val="24"/>
          <w:szCs w:val="24"/>
        </w:rPr>
      </w:pPr>
      <w:r>
        <w:rPr>
          <w:rFonts w:ascii="Montserrat Light" w:eastAsiaTheme="majorEastAsia" w:hAnsi="Montserrat Light" w:cstheme="majorBidi"/>
          <w:color w:val="262626"/>
          <w:sz w:val="24"/>
          <w:szCs w:val="24"/>
          <w:lang w:val="ru"/>
        </w:rPr>
        <w:t>Результат должен давать пояснение фразе «цифровая изоляция», например – получение доступа к</w:t>
      </w:r>
      <w:r>
        <w:rPr>
          <w:rFonts w:ascii="Montserrat SemiBold" w:eastAsiaTheme="majorEastAsia" w:hAnsi="Montserrat SemiBold" w:cstheme="majorBidi"/>
          <w:color w:val="262626"/>
          <w:sz w:val="24"/>
          <w:szCs w:val="24"/>
          <w:lang w:val="ru"/>
        </w:rPr>
        <w:t xml:space="preserve"> </w:t>
      </w:r>
      <w:r>
        <w:rPr>
          <w:rFonts w:ascii="Montserrat Light" w:eastAsiaTheme="majorEastAsia" w:hAnsi="Montserrat Light" w:cstheme="majorBidi"/>
          <w:color w:val="262626"/>
          <w:sz w:val="24"/>
          <w:szCs w:val="24"/>
          <w:lang w:val="ru"/>
        </w:rPr>
        <w:t>компьютеру, мобильному телефону и т. д.»</w:t>
      </w:r>
    </w:p>
    <w:p w14:paraId="652E9768" w14:textId="77777777" w:rsidR="00713DA0" w:rsidRPr="00713DA0" w:rsidRDefault="00713DA0" w:rsidP="00713DA0">
      <w:pPr>
        <w:numPr>
          <w:ilvl w:val="0"/>
          <w:numId w:val="9"/>
        </w:numPr>
        <w:spacing w:after="0" w:line="257" w:lineRule="auto"/>
        <w:contextualSpacing/>
        <w:rPr>
          <w:rFonts w:ascii="Montserrat Light" w:eastAsia="Arial" w:hAnsi="Montserrat Light" w:cs="Arial"/>
          <w:iCs/>
          <w:color w:val="262626"/>
          <w:kern w:val="2"/>
          <w:sz w:val="24"/>
          <w:szCs w:val="24"/>
          <w14:ligatures w14:val="standardContextual"/>
        </w:rPr>
      </w:pPr>
      <w:r>
        <w:rPr>
          <w:rFonts w:ascii="Montserrat Light" w:eastAsia="Arial" w:hAnsi="Montserrat Light" w:cs="Arial"/>
          <w:color w:val="262626"/>
          <w:kern w:val="2"/>
          <w:sz w:val="24"/>
          <w:szCs w:val="24"/>
          <w:lang w:val="ru"/>
          <w14:ligatures w14:val="standardContextual"/>
        </w:rPr>
        <w:t xml:space="preserve">«Пожилые люди боятся пользоваться интернетом, так как бояться сделать ошибку или неправильное действие, которые станут причиной негативных последствий». </w:t>
      </w:r>
    </w:p>
    <w:p w14:paraId="47735675" w14:textId="77777777" w:rsidR="00713DA0" w:rsidRPr="00713DA0" w:rsidRDefault="00713DA0" w:rsidP="00713DA0">
      <w:pPr>
        <w:numPr>
          <w:ilvl w:val="0"/>
          <w:numId w:val="9"/>
        </w:numPr>
        <w:spacing w:after="0" w:line="257" w:lineRule="auto"/>
        <w:contextualSpacing/>
        <w:rPr>
          <w:rFonts w:ascii="Montserrat Light" w:eastAsia="Arial" w:hAnsi="Montserrat Light" w:cs="Arial"/>
          <w:iCs/>
          <w:color w:val="262626"/>
          <w:kern w:val="2"/>
          <w:sz w:val="24"/>
          <w:szCs w:val="24"/>
          <w14:ligatures w14:val="standardContextual"/>
        </w:rPr>
      </w:pPr>
      <w:r>
        <w:rPr>
          <w:rFonts w:ascii="Montserrat Light" w:eastAsia="Arial" w:hAnsi="Montserrat Light" w:cs="Arial"/>
          <w:color w:val="262626"/>
          <w:kern w:val="2"/>
          <w:sz w:val="24"/>
          <w:szCs w:val="24"/>
          <w:lang w:val="ru"/>
          <w14:ligatures w14:val="standardContextual"/>
        </w:rPr>
        <w:t xml:space="preserve">«Мне трудно получать доступ к услугам по интернету, например, касаемо библиотеки, рецептов лекарств, мусорных баков… Все </w:t>
      </w:r>
      <w:r>
        <w:rPr>
          <w:rFonts w:ascii="Montserrat Light" w:eastAsia="Arial" w:hAnsi="Montserrat Light" w:cs="Arial"/>
          <w:color w:val="262626"/>
          <w:kern w:val="2"/>
          <w:sz w:val="24"/>
          <w:szCs w:val="24"/>
          <w:lang w:val="ru"/>
          <w14:ligatures w14:val="standardContextual"/>
        </w:rPr>
        <w:lastRenderedPageBreak/>
        <w:t>чаще к данным услугам обращаются посредством использования приложений и веб-сайтов, которыми мне тяжело пользоваться».</w:t>
      </w:r>
    </w:p>
    <w:p w14:paraId="2EC8B300" w14:textId="77777777" w:rsidR="00713DA0" w:rsidRPr="00713DA0" w:rsidRDefault="00713DA0" w:rsidP="00713DA0">
      <w:pPr>
        <w:numPr>
          <w:ilvl w:val="0"/>
          <w:numId w:val="9"/>
        </w:numPr>
        <w:spacing w:after="0" w:line="257" w:lineRule="auto"/>
        <w:contextualSpacing/>
        <w:rPr>
          <w:rFonts w:ascii="Montserrat Light" w:eastAsia="Arial" w:hAnsi="Montserrat Light" w:cs="Arial"/>
          <w:iCs/>
          <w:color w:val="262626"/>
          <w:kern w:val="2"/>
          <w:sz w:val="24"/>
          <w:szCs w:val="24"/>
          <w14:ligatures w14:val="standardContextual"/>
        </w:rPr>
      </w:pPr>
      <w:r>
        <w:rPr>
          <w:rFonts w:ascii="Montserrat Light" w:eastAsiaTheme="majorEastAsia" w:hAnsi="Montserrat Light" w:cstheme="majorBidi"/>
          <w:color w:val="262626"/>
          <w:sz w:val="24"/>
          <w:szCs w:val="24"/>
          <w:lang w:val="ru"/>
        </w:rPr>
        <w:t>«Многие пользователи нашими услугами не располагают доступом к лэптопам/другим видам технологий, и им тяжело понимать, как ими пользоваться».</w:t>
      </w:r>
    </w:p>
    <w:p w14:paraId="6487E170" w14:textId="77777777" w:rsidR="00713DA0" w:rsidRPr="00713DA0" w:rsidRDefault="00713DA0" w:rsidP="00713DA0">
      <w:pPr>
        <w:numPr>
          <w:ilvl w:val="0"/>
          <w:numId w:val="9"/>
        </w:numPr>
        <w:spacing w:after="0" w:line="240" w:lineRule="auto"/>
        <w:contextualSpacing/>
        <w:rPr>
          <w:rFonts w:ascii="Montserrat Light" w:eastAsiaTheme="majorEastAsia" w:hAnsi="Montserrat Light" w:cstheme="majorBidi"/>
          <w:color w:val="262626"/>
          <w:sz w:val="24"/>
          <w:szCs w:val="24"/>
        </w:rPr>
      </w:pPr>
      <w:r>
        <w:rPr>
          <w:rFonts w:ascii="Montserrat Light" w:eastAsiaTheme="majorEastAsia" w:hAnsi="Montserrat Light" w:cstheme="majorBidi"/>
          <w:color w:val="262626"/>
          <w:sz w:val="24"/>
          <w:szCs w:val="24"/>
          <w:lang w:val="ru"/>
        </w:rPr>
        <w:t>«Я не знаю альтернативные пути. Я живу один/одна, у меня нет родных, которые бы показали, что надо делать, не к кому обратиться за помощью».</w:t>
      </w:r>
    </w:p>
    <w:p w14:paraId="3C9AF824" w14:textId="77777777" w:rsidR="00713DA0" w:rsidRDefault="00713DA0" w:rsidP="00713DA0"/>
    <w:p w14:paraId="1B528C4D" w14:textId="77777777" w:rsidR="00945C7D" w:rsidRDefault="00713DA0" w:rsidP="00713DA0">
      <w:pPr>
        <w:spacing w:after="0" w:line="240" w:lineRule="auto"/>
        <w:contextualSpacing/>
        <w:rPr>
          <w:rFonts w:ascii="Montserrat SemiBold" w:eastAsia="Calibri" w:hAnsi="Montserrat SemiBold" w:cs="Arial"/>
          <w:b/>
          <w:bCs/>
          <w:color w:val="262626"/>
          <w:sz w:val="24"/>
          <w:szCs w:val="20"/>
        </w:rPr>
      </w:pPr>
      <w:r>
        <w:rPr>
          <w:rFonts w:ascii="Montserrat SemiBold" w:eastAsia="Calibri" w:hAnsi="Montserrat SemiBold" w:cs="Arial"/>
          <w:b/>
          <w:bCs/>
          <w:color w:val="262626"/>
          <w:sz w:val="24"/>
          <w:szCs w:val="20"/>
          <w:lang w:val="ru"/>
        </w:rPr>
        <w:t>4.2. Чернокожие и представители этнических меньшинств, обладающие культурными и языковыми различиями, имеют лучший доступ к услугам секторов здравоохранения и социального обеспечения</w:t>
      </w:r>
    </w:p>
    <w:p w14:paraId="6135B1A5" w14:textId="77777777" w:rsidR="007470E5" w:rsidRDefault="007470E5" w:rsidP="00713DA0">
      <w:pPr>
        <w:spacing w:after="0" w:line="240" w:lineRule="auto"/>
        <w:contextualSpacing/>
        <w:rPr>
          <w:rFonts w:ascii="Montserrat" w:eastAsia="Calibri" w:hAnsi="Montserrat" w:cs="Arial"/>
          <w:b/>
          <w:bCs/>
          <w:color w:val="262626"/>
          <w:sz w:val="24"/>
          <w:szCs w:val="20"/>
        </w:rPr>
      </w:pPr>
    </w:p>
    <w:p w14:paraId="7330F898" w14:textId="7EFF1842" w:rsidR="00713DA0" w:rsidRPr="00713DA0" w:rsidRDefault="00713DA0" w:rsidP="00713DA0">
      <w:pPr>
        <w:spacing w:after="0" w:line="240" w:lineRule="auto"/>
        <w:contextualSpacing/>
        <w:rPr>
          <w:rFonts w:ascii="Montserrat" w:eastAsia="Calibri" w:hAnsi="Montserrat" w:cs="Arial"/>
          <w:b/>
          <w:bCs/>
          <w:color w:val="262626"/>
          <w:sz w:val="24"/>
          <w:szCs w:val="20"/>
        </w:rPr>
      </w:pPr>
      <w:r>
        <w:rPr>
          <w:rFonts w:ascii="Montserrat Light" w:eastAsia="Arial" w:hAnsi="Montserrat Light" w:cs="Arial"/>
          <w:color w:val="262626"/>
          <w:kern w:val="2"/>
          <w:sz w:val="24"/>
          <w:szCs w:val="20"/>
          <w:lang w:val="ru"/>
          <w14:ligatures w14:val="standardContextual"/>
        </w:rPr>
        <w:t>Было выделено семь тем:</w:t>
      </w:r>
    </w:p>
    <w:p w14:paraId="38BDC44C" w14:textId="77777777" w:rsidR="00713DA0" w:rsidRPr="00713DA0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Язык</w:t>
      </w:r>
    </w:p>
    <w:p w14:paraId="632072CC" w14:textId="77777777" w:rsidR="00713DA0" w:rsidRPr="00713DA0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Культура</w:t>
      </w:r>
    </w:p>
    <w:p w14:paraId="6EE0D81E" w14:textId="77777777" w:rsidR="00713DA0" w:rsidRPr="00713DA0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Разработка/проектирование услуг</w:t>
      </w:r>
    </w:p>
    <w:p w14:paraId="42CFF933" w14:textId="77777777" w:rsidR="00713DA0" w:rsidRPr="00713DA0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Доступ к услугам</w:t>
      </w:r>
    </w:p>
    <w:p w14:paraId="3F97EE92" w14:textId="77777777" w:rsidR="00713DA0" w:rsidRPr="00713DA0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Психическое здоровье и самочувствие</w:t>
      </w:r>
    </w:p>
    <w:p w14:paraId="42A83719" w14:textId="77777777" w:rsidR="00713DA0" w:rsidRPr="00713DA0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Социальное «клеймо» (предрассудки)</w:t>
      </w:r>
    </w:p>
    <w:p w14:paraId="4A568EAD" w14:textId="77777777" w:rsidR="00713DA0" w:rsidRPr="00713DA0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Страх</w:t>
      </w:r>
    </w:p>
    <w:p w14:paraId="75AC5F75" w14:textId="77777777" w:rsidR="00713DA0" w:rsidRPr="00713DA0" w:rsidRDefault="00713DA0" w:rsidP="00713DA0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</w:p>
    <w:p w14:paraId="70D6F8D2" w14:textId="77777777" w:rsidR="00713DA0" w:rsidRPr="00713DA0" w:rsidRDefault="00713DA0" w:rsidP="00713DA0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Комментарии:</w:t>
      </w:r>
    </w:p>
    <w:p w14:paraId="02149118" w14:textId="77777777" w:rsidR="00713DA0" w:rsidRPr="00713DA0" w:rsidRDefault="00713DA0" w:rsidP="00713DA0">
      <w:pPr>
        <w:numPr>
          <w:ilvl w:val="0"/>
          <w:numId w:val="11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«Такие как я не должны полагаться на друзей, если им нужен переводчик во время приема у врача».</w:t>
      </w:r>
    </w:p>
    <w:p w14:paraId="6A0F027C" w14:textId="16AA6517" w:rsidR="00713DA0" w:rsidRPr="00713DA0" w:rsidRDefault="00713DA0" w:rsidP="00713DA0">
      <w:pPr>
        <w:numPr>
          <w:ilvl w:val="0"/>
          <w:numId w:val="11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«Всегда требуется помощь, потому что службы не приспособлены для того, чтобы помогать тем, для кого английский не является родным языком. Требуется помощь сотрудника службы поддержки и переводчика».</w:t>
      </w:r>
    </w:p>
    <w:p w14:paraId="5CDF34CD" w14:textId="77777777" w:rsidR="00713DA0" w:rsidRPr="00713DA0" w:rsidRDefault="00713DA0" w:rsidP="00713DA0">
      <w:pPr>
        <w:numPr>
          <w:ilvl w:val="0"/>
          <w:numId w:val="11"/>
        </w:numPr>
        <w:spacing w:after="0" w:line="240" w:lineRule="auto"/>
        <w:contextualSpacing/>
        <w:rPr>
          <w:rFonts w:ascii="Montserrat Light" w:eastAsia="Calibri" w:hAnsi="Montserrat Light" w:cs="Arial"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color w:val="262626"/>
          <w:sz w:val="24"/>
          <w:szCs w:val="20"/>
          <w:lang w:val="ru"/>
        </w:rPr>
        <w:t>«Трудности с записью на прием, так как люди не понимают, как это сделать».</w:t>
      </w:r>
    </w:p>
    <w:p w14:paraId="1D40396E" w14:textId="48C97927" w:rsidR="00713DA0" w:rsidRDefault="00713DA0" w:rsidP="00743C67">
      <w:pPr>
        <w:numPr>
          <w:ilvl w:val="0"/>
          <w:numId w:val="11"/>
        </w:numPr>
        <w:spacing w:after="0" w:line="240" w:lineRule="auto"/>
        <w:contextualSpacing/>
        <w:rPr>
          <w:rFonts w:ascii="Montserrat Light" w:eastAsiaTheme="majorEastAsia" w:hAnsi="Montserrat Light" w:cs="Arial"/>
          <w:color w:val="262626"/>
          <w:sz w:val="24"/>
          <w:szCs w:val="24"/>
        </w:rPr>
      </w:pPr>
      <w:r>
        <w:rPr>
          <w:rFonts w:ascii="Montserrat Light" w:eastAsiaTheme="majorEastAsia" w:hAnsi="Montserrat Light" w:cs="Arial"/>
          <w:color w:val="262626"/>
          <w:sz w:val="24"/>
          <w:szCs w:val="24"/>
          <w:lang w:val="ru"/>
        </w:rPr>
        <w:t>«Для них поход к врачу-терапевту стоит на последнем месте – существует страх относительно встречи с врачом».</w:t>
      </w:r>
    </w:p>
    <w:p w14:paraId="7A29AAA9" w14:textId="77777777" w:rsidR="002C4A17" w:rsidRDefault="002C4A17" w:rsidP="002C4A17">
      <w:pPr>
        <w:pStyle w:val="Title"/>
        <w:rPr>
          <w:rFonts w:ascii="Montserrat" w:hAnsi="Montserrat"/>
          <w:sz w:val="36"/>
          <w:szCs w:val="36"/>
        </w:rPr>
      </w:pPr>
    </w:p>
    <w:p w14:paraId="35B725E2" w14:textId="18651D81" w:rsidR="00713DA0" w:rsidRPr="002C4A17" w:rsidRDefault="00713DA0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  <w:bookmarkStart w:id="8" w:name="_Toc152748274"/>
      <w:bookmarkStart w:id="9" w:name="_Toc157526136"/>
      <w:r>
        <w:rPr>
          <w:rFonts w:ascii="Montserrat" w:hAnsi="Montserrat"/>
          <w:color w:val="auto"/>
          <w:sz w:val="36"/>
          <w:szCs w:val="36"/>
          <w:lang w:val="ru"/>
        </w:rPr>
        <w:t>КАК МЫ ПОСТУПИЛИ</w:t>
      </w:r>
      <w:bookmarkEnd w:id="8"/>
      <w:bookmarkEnd w:id="9"/>
    </w:p>
    <w:p w14:paraId="097026E1" w14:textId="77777777" w:rsidR="00A00B3F" w:rsidRPr="00A00B3F" w:rsidRDefault="00A00B3F" w:rsidP="00A00B3F">
      <w:pPr>
        <w:rPr>
          <w:rFonts w:ascii="Montserrat Light" w:hAnsi="Montserrat Light"/>
          <w:sz w:val="24"/>
          <w:szCs w:val="24"/>
        </w:rPr>
      </w:pPr>
    </w:p>
    <w:p w14:paraId="56D7E8DA" w14:textId="009557A8" w:rsidR="004B3DB4" w:rsidRDefault="00A00B3F" w:rsidP="00A00B3F">
      <w:p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 xml:space="preserve">Мы рассмотрели комментарии, полученные в период обсуждения, и они подтверждают, что предлагаемые нами результаты ставят в центр внимания уместные для наших пользователей услуг приоритеты. </w:t>
      </w:r>
    </w:p>
    <w:p w14:paraId="3917F380" w14:textId="313BCA96" w:rsidR="004B3DB4" w:rsidRDefault="00060018" w:rsidP="00A00B3F">
      <w:pPr>
        <w:rPr>
          <w:rFonts w:ascii="Montserrat Light" w:hAnsi="Montserrat Light"/>
          <w:kern w:val="2"/>
          <w:sz w:val="24"/>
          <w:szCs w:val="24"/>
          <w14:ligatures w14:val="standardContextual"/>
        </w:rPr>
      </w:pPr>
      <w:r>
        <w:rPr>
          <w:rFonts w:ascii="Montserrat Light" w:hAnsi="Montserrat Light"/>
          <w:sz w:val="24"/>
          <w:szCs w:val="24"/>
          <w:lang w:val="ru"/>
        </w:rPr>
        <w:t xml:space="preserve">Однако, </w:t>
      </w:r>
      <w:r>
        <w:rPr>
          <w:rFonts w:ascii="Montserrat Light" w:hAnsi="Montserrat Light"/>
          <w:kern w:val="2"/>
          <w:sz w:val="24"/>
          <w:szCs w:val="24"/>
          <w:lang w:val="ru"/>
          <w14:ligatures w14:val="standardContextual"/>
        </w:rPr>
        <w:t xml:space="preserve">ответы представителей групп более преклонного возраста дают представление о том, что многие не понимают значение фразы </w:t>
      </w:r>
      <w:r>
        <w:rPr>
          <w:rFonts w:ascii="Montserrat Light" w:hAnsi="Montserrat Light"/>
          <w:kern w:val="2"/>
          <w:sz w:val="24"/>
          <w:szCs w:val="24"/>
          <w:lang w:val="ru"/>
          <w14:ligatures w14:val="standardContextual"/>
        </w:rPr>
        <w:lastRenderedPageBreak/>
        <w:t>«цифровая изоляция». Мы отозвались на комментарии и перефразировали это словосочетание для «Результата работы политики равенства № 1».</w:t>
      </w:r>
    </w:p>
    <w:p w14:paraId="5E6E50EB" w14:textId="15613D80" w:rsidR="003E3A90" w:rsidRDefault="003E3A90" w:rsidP="00A00B3F">
      <w:pPr>
        <w:rPr>
          <w:rFonts w:ascii="Montserrat Light" w:hAnsi="Montserrat Light"/>
          <w:kern w:val="2"/>
          <w:sz w:val="24"/>
          <w:szCs w:val="24"/>
          <w14:ligatures w14:val="standardContextual"/>
        </w:rPr>
      </w:pPr>
      <w:r>
        <w:rPr>
          <w:rFonts w:ascii="Montserrat Light" w:hAnsi="Montserrat Light"/>
          <w:kern w:val="2"/>
          <w:sz w:val="24"/>
          <w:szCs w:val="24"/>
          <w:lang w:val="ru"/>
          <w14:ligatures w14:val="standardContextual"/>
        </w:rPr>
        <w:t xml:space="preserve">Перефразированные результаты указаны ниже: </w:t>
      </w:r>
    </w:p>
    <w:p w14:paraId="4ECC803F" w14:textId="77777777" w:rsidR="002810F0" w:rsidRDefault="002810F0" w:rsidP="004B3DB4">
      <w:pPr>
        <w:spacing w:after="0" w:line="240" w:lineRule="auto"/>
        <w:rPr>
          <w:rFonts w:ascii="Montserrat Light" w:eastAsia="Calibri" w:hAnsi="Montserrat Light" w:cs="Arial"/>
          <w:b/>
          <w:bCs/>
          <w:i/>
          <w:iCs/>
          <w:color w:val="262626"/>
          <w:sz w:val="24"/>
          <w:szCs w:val="20"/>
        </w:rPr>
      </w:pPr>
    </w:p>
    <w:p w14:paraId="12D8F7F8" w14:textId="54A4BBFB" w:rsidR="004B3DB4" w:rsidRDefault="004B3DB4" w:rsidP="004B3DB4">
      <w:pPr>
        <w:spacing w:after="0" w:line="240" w:lineRule="auto"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b/>
          <w:bCs/>
          <w:color w:val="262626"/>
          <w:sz w:val="24"/>
          <w:szCs w:val="20"/>
          <w:lang w:val="ru"/>
        </w:rPr>
        <w:t>Результат работы политики равенства № 1</w:t>
      </w:r>
    </w:p>
    <w:p w14:paraId="1C61DB52" w14:textId="77777777" w:rsidR="002810F0" w:rsidRPr="002810F0" w:rsidRDefault="002810F0" w:rsidP="004B3DB4">
      <w:pPr>
        <w:spacing w:after="0" w:line="240" w:lineRule="auto"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</w:p>
    <w:p w14:paraId="28AD9473" w14:textId="27093A99" w:rsidR="004B3DB4" w:rsidRPr="00E21394" w:rsidRDefault="004B3DB4" w:rsidP="004B3DB4">
      <w:pPr>
        <w:spacing w:after="0" w:line="240" w:lineRule="auto"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b/>
          <w:bCs/>
          <w:color w:val="262626"/>
          <w:sz w:val="24"/>
          <w:szCs w:val="20"/>
          <w:lang w:val="ru"/>
        </w:rPr>
        <w:t>Пожилые люди, которым трудно получить доступ к услугам секторов здравоохранения и социального обеспечения, располагают другими способами воспользоваться услугами.</w:t>
      </w:r>
    </w:p>
    <w:p w14:paraId="2624D1D3" w14:textId="77777777" w:rsidR="004B3DB4" w:rsidRPr="004B3DB4" w:rsidRDefault="004B3DB4" w:rsidP="004B3DB4">
      <w:pPr>
        <w:spacing w:after="0" w:line="240" w:lineRule="auto"/>
        <w:rPr>
          <w:rFonts w:ascii="Montserrat Light" w:eastAsia="Calibri" w:hAnsi="Montserrat Light" w:cs="Arial"/>
          <w:color w:val="262626"/>
          <w:sz w:val="24"/>
          <w:szCs w:val="20"/>
        </w:rPr>
      </w:pPr>
    </w:p>
    <w:p w14:paraId="366B7CEF" w14:textId="77777777" w:rsidR="002810F0" w:rsidRDefault="002810F0" w:rsidP="004B3DB4">
      <w:pPr>
        <w:spacing w:after="0" w:line="240" w:lineRule="auto"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</w:p>
    <w:p w14:paraId="6D926185" w14:textId="3DF33600" w:rsidR="004B3DB4" w:rsidRDefault="004B3DB4" w:rsidP="004B3DB4">
      <w:pPr>
        <w:spacing w:after="0" w:line="240" w:lineRule="auto"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b/>
          <w:bCs/>
          <w:color w:val="262626"/>
          <w:sz w:val="24"/>
          <w:szCs w:val="20"/>
          <w:lang w:val="ru"/>
        </w:rPr>
        <w:t>Результат работы политики равенства № 2</w:t>
      </w:r>
    </w:p>
    <w:p w14:paraId="15E676BF" w14:textId="77777777" w:rsidR="002810F0" w:rsidRPr="00E21394" w:rsidRDefault="002810F0" w:rsidP="004B3DB4">
      <w:pPr>
        <w:spacing w:after="0" w:line="240" w:lineRule="auto"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</w:p>
    <w:p w14:paraId="23B40B4D" w14:textId="77777777" w:rsidR="004B3DB4" w:rsidRPr="00E21394" w:rsidRDefault="004B3DB4" w:rsidP="004B3DB4">
      <w:pPr>
        <w:spacing w:after="0" w:line="240" w:lineRule="auto"/>
        <w:rPr>
          <w:rFonts w:ascii="Montserrat Light" w:eastAsia="Calibri" w:hAnsi="Montserrat Light" w:cs="Arial"/>
          <w:b/>
          <w:bCs/>
          <w:color w:val="262626"/>
          <w:sz w:val="24"/>
          <w:szCs w:val="20"/>
        </w:rPr>
      </w:pPr>
      <w:r>
        <w:rPr>
          <w:rFonts w:ascii="Montserrat Light" w:eastAsia="Calibri" w:hAnsi="Montserrat Light" w:cs="Arial"/>
          <w:b/>
          <w:bCs/>
          <w:color w:val="262626"/>
          <w:sz w:val="24"/>
          <w:szCs w:val="20"/>
          <w:lang w:val="ru"/>
        </w:rPr>
        <w:t>Чернокожие и представители этнических меньшинств, обладающие культурными и языковыми различиями, имеют лучший доступ к услугам секторов здравоохранения и социального обеспечения.</w:t>
      </w:r>
    </w:p>
    <w:p w14:paraId="443163BE" w14:textId="77777777" w:rsidR="002C4A17" w:rsidRDefault="002C4A17" w:rsidP="002C4A17">
      <w:pPr>
        <w:pStyle w:val="Title"/>
        <w:rPr>
          <w:rFonts w:ascii="Montserrat" w:hAnsi="Montserrat"/>
          <w:sz w:val="36"/>
          <w:szCs w:val="36"/>
        </w:rPr>
      </w:pPr>
    </w:p>
    <w:p w14:paraId="29E0D87F" w14:textId="007EC17F" w:rsidR="004B3DB4" w:rsidRPr="002C4A17" w:rsidRDefault="002810F0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  <w:bookmarkStart w:id="10" w:name="_Toc157526137"/>
      <w:r>
        <w:rPr>
          <w:rFonts w:ascii="Montserrat" w:hAnsi="Montserrat"/>
          <w:color w:val="auto"/>
          <w:sz w:val="36"/>
          <w:szCs w:val="36"/>
          <w:lang w:val="ru"/>
        </w:rPr>
        <w:t>ДОСТИЖЕНИЕ РЕЗУЛЬТАТОВ</w:t>
      </w:r>
      <w:bookmarkEnd w:id="10"/>
    </w:p>
    <w:p w14:paraId="33E61BDB" w14:textId="77777777" w:rsidR="004B3DB4" w:rsidRDefault="004B3DB4" w:rsidP="004B3DB4"/>
    <w:p w14:paraId="1BFFA62F" w14:textId="62973907" w:rsidR="00CA0457" w:rsidRDefault="002810F0" w:rsidP="004B3DB4">
      <w:p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Для достижения результатов мы хотим сотрудничать с нашими сообществами. Во втором этапе обсуждения-консультации с населением мы желаем услышать ваше мнение о наших совместных методах действия для достижения этих результатов. Ниже приведены несколько из выдвинутых высокоуровневых действий:</w:t>
      </w:r>
    </w:p>
    <w:p w14:paraId="179DA7ED" w14:textId="77777777" w:rsidR="00060018" w:rsidRDefault="00060018" w:rsidP="004B3DB4">
      <w:pPr>
        <w:rPr>
          <w:rFonts w:ascii="Montserrat Light" w:hAnsi="Montserrat Light"/>
          <w:sz w:val="24"/>
          <w:szCs w:val="24"/>
        </w:rPr>
      </w:pPr>
    </w:p>
    <w:p w14:paraId="2FA88A64" w14:textId="794DAD0D" w:rsidR="00CA0457" w:rsidRDefault="00CA0457" w:rsidP="004B3DB4">
      <w:pPr>
        <w:rPr>
          <w:rFonts w:ascii="Montserrat Light" w:hAnsi="Montserrat Light"/>
          <w:b/>
          <w:bCs/>
          <w:sz w:val="24"/>
          <w:szCs w:val="24"/>
        </w:rPr>
      </w:pPr>
      <w:r>
        <w:rPr>
          <w:rFonts w:ascii="Montserrat Light" w:hAnsi="Montserrat Light"/>
          <w:b/>
          <w:bCs/>
          <w:sz w:val="24"/>
          <w:szCs w:val="24"/>
          <w:lang w:val="ru"/>
        </w:rPr>
        <w:t>Методы действия для достижения результата действия политики равенства № 1</w:t>
      </w:r>
    </w:p>
    <w:p w14:paraId="51BE8F27" w14:textId="2CA65C34" w:rsidR="00CA0457" w:rsidRDefault="00CA0457" w:rsidP="00CA0457">
      <w:pPr>
        <w:pStyle w:val="ListParagraph"/>
        <w:numPr>
          <w:ilvl w:val="0"/>
          <w:numId w:val="12"/>
        </w:num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Общение с людьми преклонного возраста и продвижение среди них традиционных методов получения доступа к предоставляемым услугам.</w:t>
      </w:r>
    </w:p>
    <w:p w14:paraId="7069C1BA" w14:textId="3FE7955F" w:rsidR="00CA0457" w:rsidRDefault="00CA0457" w:rsidP="00CA0457">
      <w:pPr>
        <w:pStyle w:val="ListParagraph"/>
        <w:numPr>
          <w:ilvl w:val="0"/>
          <w:numId w:val="12"/>
        </w:num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Привлечение людей преклонного возраста к созданию модели предоставления услуг в будущем для того, чтобы к ним был абсолютный доступ.</w:t>
      </w:r>
    </w:p>
    <w:p w14:paraId="2E9B93C7" w14:textId="69EEF482" w:rsidR="00060018" w:rsidRDefault="00060018" w:rsidP="00CA0457">
      <w:pPr>
        <w:pStyle w:val="ListParagraph"/>
        <w:numPr>
          <w:ilvl w:val="0"/>
          <w:numId w:val="12"/>
        </w:num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Сотрудничество с нашим персоналом для того, чтобы пользователи наших услуг использовали технологию надлежащим образом.</w:t>
      </w:r>
    </w:p>
    <w:p w14:paraId="63D72A8D" w14:textId="7EAD04B5" w:rsidR="00CA0457" w:rsidRPr="00CA0457" w:rsidRDefault="00CA0457" w:rsidP="004B3DB4">
      <w:pPr>
        <w:rPr>
          <w:rFonts w:ascii="Montserrat Light" w:hAnsi="Montserrat Light"/>
          <w:b/>
          <w:bCs/>
          <w:sz w:val="24"/>
          <w:szCs w:val="24"/>
        </w:rPr>
      </w:pPr>
      <w:r>
        <w:rPr>
          <w:rFonts w:ascii="Montserrat Light" w:hAnsi="Montserrat Light"/>
          <w:b/>
          <w:bCs/>
          <w:sz w:val="24"/>
          <w:szCs w:val="24"/>
          <w:lang w:val="ru"/>
        </w:rPr>
        <w:t>Методы действия для достижения результата действия политики равенства № 2</w:t>
      </w:r>
    </w:p>
    <w:p w14:paraId="6C758CC5" w14:textId="40482106" w:rsidR="004B3DB4" w:rsidRPr="00060018" w:rsidRDefault="00CA0457" w:rsidP="00CA0457">
      <w:pPr>
        <w:pStyle w:val="ListParagraph"/>
        <w:numPr>
          <w:ilvl w:val="0"/>
          <w:numId w:val="13"/>
        </w:num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lastRenderedPageBreak/>
        <w:t>Обеспечение формального донесения информации в предпочитаемом формате в рамках удовлетворения потребностей в медицинском и социальном уходе.</w:t>
      </w:r>
    </w:p>
    <w:p w14:paraId="29A3D1B7" w14:textId="2BD8A7EB" w:rsidR="00CA0457" w:rsidRPr="00060018" w:rsidRDefault="00060018" w:rsidP="00CA0457">
      <w:pPr>
        <w:pStyle w:val="ListParagraph"/>
        <w:numPr>
          <w:ilvl w:val="0"/>
          <w:numId w:val="13"/>
        </w:num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  <w:lang w:val="ru"/>
        </w:rPr>
        <w:t>Сотрудничество с сотрудниками в целях улучшения доступа к услугам письменных и устных переводов.</w:t>
      </w:r>
    </w:p>
    <w:p w14:paraId="03F3398F" w14:textId="55A789C3" w:rsidR="00CA0457" w:rsidRDefault="00CA0457" w:rsidP="00CA0457">
      <w:pPr>
        <w:pStyle w:val="ListParagraph"/>
        <w:numPr>
          <w:ilvl w:val="0"/>
          <w:numId w:val="13"/>
        </w:numPr>
        <w:rPr>
          <w:rFonts w:ascii="Montserrat Light" w:hAnsi="Montserrat Light"/>
        </w:rPr>
      </w:pPr>
      <w:r>
        <w:rPr>
          <w:rFonts w:ascii="Montserrat Light" w:hAnsi="Montserrat Light"/>
          <w:sz w:val="24"/>
          <w:szCs w:val="24"/>
          <w:lang w:val="ru"/>
        </w:rPr>
        <w:t>Близкое сотрудничество с обществами чернокожих и этнических меньшинств для того, чтобы наши службы предоставления услуг понимали и соответствующим образом реагировали на различные культуры</w:t>
      </w:r>
      <w:r>
        <w:rPr>
          <w:rFonts w:ascii="Montserrat Light" w:hAnsi="Montserrat Light"/>
          <w:lang w:val="ru"/>
        </w:rPr>
        <w:t>.</w:t>
      </w:r>
    </w:p>
    <w:p w14:paraId="36707AAD" w14:textId="77777777" w:rsidR="00D814E3" w:rsidRPr="00CA0457" w:rsidRDefault="00D814E3" w:rsidP="00D814E3">
      <w:pPr>
        <w:pStyle w:val="ListParagraph"/>
        <w:ind w:left="828"/>
        <w:rPr>
          <w:rFonts w:ascii="Montserrat Light" w:hAnsi="Montserrat Light"/>
        </w:rPr>
      </w:pPr>
    </w:p>
    <w:p w14:paraId="61536DF6" w14:textId="528AC681" w:rsidR="004B3DB4" w:rsidRPr="002C4A17" w:rsidRDefault="003E3A90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  <w:bookmarkStart w:id="11" w:name="_Toc152748276"/>
      <w:bookmarkStart w:id="12" w:name="_Toc157526138"/>
      <w:r>
        <w:rPr>
          <w:rFonts w:ascii="Montserrat" w:hAnsi="Montserrat"/>
          <w:color w:val="auto"/>
          <w:sz w:val="36"/>
          <w:szCs w:val="36"/>
          <w:lang w:val="ru"/>
        </w:rPr>
        <w:t>ПОСЛЕДУЮЩИЕ ДЕЙСТВИЯ</w:t>
      </w:r>
      <w:bookmarkEnd w:id="11"/>
      <w:bookmarkEnd w:id="12"/>
    </w:p>
    <w:p w14:paraId="689EA5FD" w14:textId="77777777" w:rsidR="003E3A90" w:rsidRDefault="003E3A90" w:rsidP="003E3A90"/>
    <w:p w14:paraId="305E305D" w14:textId="74C9A129" w:rsidR="00F7417F" w:rsidRPr="00F7417F" w:rsidRDefault="003E3A90" w:rsidP="000F0FF5">
      <w:pPr>
        <w:rPr>
          <w:rFonts w:ascii="Montserrat Light" w:hAnsi="Montserrat Light"/>
        </w:rPr>
      </w:pPr>
      <w:r>
        <w:rPr>
          <w:rFonts w:ascii="Montserrat Light" w:hAnsi="Montserrat Light"/>
          <w:sz w:val="24"/>
          <w:szCs w:val="24"/>
          <w:lang w:val="ru"/>
        </w:rPr>
        <w:t xml:space="preserve">Наша вторая стадия обсуждения с населением начнется 22 января и закончится 1 марта 2024 г. В него также войдет интернет-опрос и личная беседа с представителями местных групп сообществ. </w:t>
      </w:r>
      <w:r>
        <w:rPr>
          <w:rFonts w:ascii="Montserrat Light" w:hAnsi="Montserrat Light"/>
          <w:color w:val="262626"/>
          <w:sz w:val="24"/>
          <w:szCs w:val="24"/>
          <w:lang w:val="ru"/>
        </w:rPr>
        <w:t>Это предоставит получателям наших услуг и стейкхолдерам возможность рассмотреть черновой вариант результатов и предполагаемых методов действия</w:t>
      </w:r>
      <w:r>
        <w:rPr>
          <w:rFonts w:ascii="Montserrat Light" w:hAnsi="Montserrat Light"/>
          <w:color w:val="262626"/>
          <w:sz w:val="24"/>
          <w:szCs w:val="20"/>
          <w:lang w:val="ru"/>
        </w:rPr>
        <w:t>.</w:t>
      </w:r>
    </w:p>
    <w:p w14:paraId="68C28CB2" w14:textId="77777777" w:rsidR="00E21394" w:rsidRDefault="00E21394" w:rsidP="003E3A90">
      <w:pPr>
        <w:rPr>
          <w:rFonts w:ascii="Montserrat" w:hAnsi="Montserrat"/>
        </w:rPr>
      </w:pPr>
    </w:p>
    <w:p w14:paraId="2C49D391" w14:textId="7C993015" w:rsidR="004B3DB4" w:rsidRPr="004B3DB4" w:rsidRDefault="004B3DB4" w:rsidP="004B3DB4">
      <w:pPr>
        <w:rPr>
          <w:b/>
          <w:bCs/>
        </w:rPr>
      </w:pPr>
    </w:p>
    <w:sectPr w:rsidR="004B3DB4" w:rsidRPr="004B3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24A"/>
    <w:multiLevelType w:val="hybridMultilevel"/>
    <w:tmpl w:val="B00C2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2892"/>
    <w:multiLevelType w:val="hybridMultilevel"/>
    <w:tmpl w:val="59880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150E"/>
    <w:multiLevelType w:val="hybridMultilevel"/>
    <w:tmpl w:val="C0808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3307"/>
    <w:multiLevelType w:val="hybridMultilevel"/>
    <w:tmpl w:val="A95A54B6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385677AC"/>
    <w:multiLevelType w:val="hybridMultilevel"/>
    <w:tmpl w:val="BB60C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25B26"/>
    <w:multiLevelType w:val="hybridMultilevel"/>
    <w:tmpl w:val="F110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F34D6"/>
    <w:multiLevelType w:val="hybridMultilevel"/>
    <w:tmpl w:val="7A46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91C76"/>
    <w:multiLevelType w:val="hybridMultilevel"/>
    <w:tmpl w:val="3E3CD308"/>
    <w:lvl w:ilvl="0" w:tplc="5750F320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8334C"/>
    <w:multiLevelType w:val="hybridMultilevel"/>
    <w:tmpl w:val="3CFAA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72CA9"/>
    <w:multiLevelType w:val="multilevel"/>
    <w:tmpl w:val="E65602A2"/>
    <w:lvl w:ilvl="0">
      <w:start w:val="4"/>
      <w:numFmt w:val="decimal"/>
      <w:lvlText w:val="%1."/>
      <w:lvlJc w:val="left"/>
      <w:pPr>
        <w:ind w:left="360" w:hanging="360"/>
      </w:pPr>
      <w:rPr>
        <w:rFonts w:ascii="Montserrat" w:hAnsi="Montserrat"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A5A4E56"/>
    <w:multiLevelType w:val="hybridMultilevel"/>
    <w:tmpl w:val="FF761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B0113"/>
    <w:multiLevelType w:val="hybridMultilevel"/>
    <w:tmpl w:val="B04E5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D452F"/>
    <w:multiLevelType w:val="hybridMultilevel"/>
    <w:tmpl w:val="B3369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088332">
    <w:abstractNumId w:val="8"/>
  </w:num>
  <w:num w:numId="2" w16cid:durableId="324869367">
    <w:abstractNumId w:val="7"/>
  </w:num>
  <w:num w:numId="3" w16cid:durableId="1078819936">
    <w:abstractNumId w:val="6"/>
  </w:num>
  <w:num w:numId="4" w16cid:durableId="243346023">
    <w:abstractNumId w:val="10"/>
  </w:num>
  <w:num w:numId="5" w16cid:durableId="2110198294">
    <w:abstractNumId w:val="2"/>
  </w:num>
  <w:num w:numId="6" w16cid:durableId="967467986">
    <w:abstractNumId w:val="5"/>
  </w:num>
  <w:num w:numId="7" w16cid:durableId="1290938359">
    <w:abstractNumId w:val="9"/>
  </w:num>
  <w:num w:numId="8" w16cid:durableId="355469885">
    <w:abstractNumId w:val="12"/>
  </w:num>
  <w:num w:numId="9" w16cid:durableId="432634514">
    <w:abstractNumId w:val="0"/>
  </w:num>
  <w:num w:numId="10" w16cid:durableId="1616597046">
    <w:abstractNumId w:val="11"/>
  </w:num>
  <w:num w:numId="11" w16cid:durableId="1065107261">
    <w:abstractNumId w:val="4"/>
  </w:num>
  <w:num w:numId="12" w16cid:durableId="1479610685">
    <w:abstractNumId w:val="1"/>
  </w:num>
  <w:num w:numId="13" w16cid:durableId="947589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0E"/>
    <w:rsid w:val="00060018"/>
    <w:rsid w:val="000C7385"/>
    <w:rsid w:val="000F0FF5"/>
    <w:rsid w:val="0017124F"/>
    <w:rsid w:val="002810F0"/>
    <w:rsid w:val="002C4A17"/>
    <w:rsid w:val="002E51B3"/>
    <w:rsid w:val="00305815"/>
    <w:rsid w:val="003204CE"/>
    <w:rsid w:val="003E3A90"/>
    <w:rsid w:val="004B3DB4"/>
    <w:rsid w:val="005925ED"/>
    <w:rsid w:val="006C11F6"/>
    <w:rsid w:val="006D0A0C"/>
    <w:rsid w:val="006D1C63"/>
    <w:rsid w:val="006E4966"/>
    <w:rsid w:val="006F4220"/>
    <w:rsid w:val="00713DA0"/>
    <w:rsid w:val="00743C67"/>
    <w:rsid w:val="007470E5"/>
    <w:rsid w:val="00760AF3"/>
    <w:rsid w:val="0077030E"/>
    <w:rsid w:val="00792658"/>
    <w:rsid w:val="007C6C43"/>
    <w:rsid w:val="008532FF"/>
    <w:rsid w:val="009351B3"/>
    <w:rsid w:val="00945C7D"/>
    <w:rsid w:val="009A3E7E"/>
    <w:rsid w:val="00A00B3F"/>
    <w:rsid w:val="00B20450"/>
    <w:rsid w:val="00B2337C"/>
    <w:rsid w:val="00B8251E"/>
    <w:rsid w:val="00B91EE1"/>
    <w:rsid w:val="00BF0A3B"/>
    <w:rsid w:val="00CA0457"/>
    <w:rsid w:val="00CF03DB"/>
    <w:rsid w:val="00D814E3"/>
    <w:rsid w:val="00E21394"/>
    <w:rsid w:val="00E2161E"/>
    <w:rsid w:val="00EE5CCB"/>
    <w:rsid w:val="00F44374"/>
    <w:rsid w:val="00F7417F"/>
    <w:rsid w:val="00F96F54"/>
    <w:rsid w:val="00FA7BC8"/>
    <w:rsid w:val="00FC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FDF9C"/>
  <w15:chartTrackingRefBased/>
  <w15:docId w15:val="{09818EC0-34BF-4BB0-92E0-38B521E9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3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3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3C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43C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13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3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DA0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C4A1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C4A1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C4A1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F4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9260-B319-4ADA-8F4B-F6A0C131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JamesA Paterson</dc:creator>
  <cp:keywords/>
  <dc:description/>
  <cp:lastModifiedBy>Diana Ayobami</cp:lastModifiedBy>
  <cp:revision>4</cp:revision>
  <dcterms:created xsi:type="dcterms:W3CDTF">2024-01-18T13:59:00Z</dcterms:created>
  <dcterms:modified xsi:type="dcterms:W3CDTF">2024-01-30T16:55:00Z</dcterms:modified>
</cp:coreProperties>
</file>